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3AA8B" w14:textId="77777777" w:rsidR="000C4E49" w:rsidRPr="00657498" w:rsidRDefault="000C4E49" w:rsidP="000C4E49">
      <w:pPr>
        <w:pStyle w:val="2"/>
        <w:rPr>
          <w:rtl/>
          <w:lang w:eastAsia="ar-SA" w:bidi="ar-YE"/>
        </w:rPr>
      </w:pPr>
      <w:r>
        <w:rPr>
          <w:rFonts w:hint="cs"/>
          <w:rtl/>
          <w:lang w:eastAsia="ar-SA" w:bidi="ar-YE"/>
        </w:rPr>
        <w:t xml:space="preserve">إذا زنى الحاكم على الهواء </w:t>
      </w:r>
    </w:p>
    <w:p w14:paraId="03C2756F"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proofErr w:type="spellStart"/>
      <w:r>
        <w:rPr>
          <w:rFonts w:ascii="Traditional Arabic" w:eastAsia="Times New Roman" w:hAnsi="Traditional Arabic" w:cs="Traditional Arabic" w:hint="cs"/>
          <w:color w:val="000000" w:themeColor="text1"/>
          <w:sz w:val="36"/>
          <w:szCs w:val="36"/>
          <w:rtl/>
          <w:lang w:eastAsia="ar-SA" w:bidi="ar-YE"/>
        </w:rPr>
        <w:t>أ.د</w:t>
      </w:r>
      <w:proofErr w:type="spellEnd"/>
      <w:r>
        <w:rPr>
          <w:rFonts w:ascii="Traditional Arabic" w:eastAsia="Times New Roman" w:hAnsi="Traditional Arabic" w:cs="Traditional Arabic" w:hint="cs"/>
          <w:color w:val="000000" w:themeColor="text1"/>
          <w:sz w:val="36"/>
          <w:szCs w:val="36"/>
          <w:rtl/>
          <w:lang w:eastAsia="ar-SA" w:bidi="ar-YE"/>
        </w:rPr>
        <w:t xml:space="preserve">. فضل بن عبد الله مراد </w:t>
      </w:r>
    </w:p>
    <w:p w14:paraId="561FDC32"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رئيس منصة الإفتاء اليمنية </w:t>
      </w:r>
    </w:p>
    <w:p w14:paraId="1F4F3ED6"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أستاذ الفقه وقضايا العصر</w:t>
      </w:r>
    </w:p>
    <w:p w14:paraId="3E2A54F6"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p>
    <w:p w14:paraId="7388E4F9" w14:textId="3B24605B" w:rsidR="000C4E49" w:rsidRDefault="000C4E49" w:rsidP="00D478D0">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اطلع علينا رجال شرعوا من رؤوسهم ما جعلوه هو الحق والسنة والمنهج وضللوا غيره وبدعوه</w:t>
      </w:r>
      <w:r w:rsidR="00D478D0">
        <w:rPr>
          <w:rFonts w:ascii="Traditional Arabic" w:eastAsia="Times New Roman" w:hAnsi="Traditional Arabic" w:cs="Traditional Arabic" w:hint="cs"/>
          <w:color w:val="000000" w:themeColor="text1"/>
          <w:sz w:val="36"/>
          <w:szCs w:val="36"/>
          <w:rtl/>
          <w:lang w:eastAsia="ar-SA" w:bidi="ar-YE"/>
        </w:rPr>
        <w:t xml:space="preserve"> </w:t>
      </w:r>
      <w:r>
        <w:rPr>
          <w:rFonts w:ascii="Traditional Arabic" w:eastAsia="Times New Roman" w:hAnsi="Traditional Arabic" w:cs="Traditional Arabic" w:hint="cs"/>
          <w:color w:val="000000" w:themeColor="text1"/>
          <w:sz w:val="36"/>
          <w:szCs w:val="36"/>
          <w:rtl/>
          <w:lang w:eastAsia="ar-SA" w:bidi="ar-YE"/>
        </w:rPr>
        <w:t xml:space="preserve">بل وصل بهم الضلال إلى قول أحدهم إن رأيتم ولي الأمر يزني على الهواء فلا تنكر عليه وراء ظهره وهذا والله لم يقل به قائل ولم ينطق به ناطق من علماء الإسلام ولا يدل عليه حرف من كتاب ولا سنة صحيحة ولا ضعيفة بل ولا مكذوبة فلم يتجرأ الكذابون أن يضعوا حديثا مثل هذا ولا يثبت فيه قول صحابي ولا تابع ولا عالم عبر قرون الإسلام الأربعة عشر وما وسوس إبليس لجنوده بأسوأ من هذا الضلال والعار والشنار. </w:t>
      </w:r>
    </w:p>
    <w:p w14:paraId="2BA78916" w14:textId="4BCB3F0E" w:rsidR="000C4E49" w:rsidRDefault="000C4E49" w:rsidP="00D478D0">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الذي هدم أصول الإسلام والأمر بالمعروف والنهي عن المنكر التي طفحت بها عموم نصوص الشريعة المطهرة </w:t>
      </w:r>
      <w:r w:rsidR="00D478D0">
        <w:rPr>
          <w:rFonts w:ascii="Traditional Arabic" w:eastAsia="Times New Roman" w:hAnsi="Traditional Arabic" w:cs="Traditional Arabic" w:hint="cs"/>
          <w:color w:val="000000" w:themeColor="text1"/>
          <w:sz w:val="36"/>
          <w:szCs w:val="36"/>
          <w:rtl/>
          <w:lang w:eastAsia="ar-SA" w:bidi="ar-YE"/>
        </w:rPr>
        <w:t xml:space="preserve"> </w:t>
      </w:r>
      <w:r>
        <w:rPr>
          <w:rFonts w:ascii="Traditional Arabic" w:eastAsia="Times New Roman" w:hAnsi="Traditional Arabic" w:cs="Traditional Arabic" w:hint="cs"/>
          <w:color w:val="000000" w:themeColor="text1"/>
          <w:sz w:val="36"/>
          <w:szCs w:val="36"/>
          <w:rtl/>
          <w:lang w:eastAsia="ar-SA" w:bidi="ar-YE"/>
        </w:rPr>
        <w:t xml:space="preserve">فيا للعجب من هؤلاء النعاق الجهلة الأبواق. </w:t>
      </w:r>
    </w:p>
    <w:p w14:paraId="619A72A3" w14:textId="136B6A95" w:rsidR="000C4E49" w:rsidRDefault="000C4E49" w:rsidP="00D12731">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ولو كان المتكلم عالما محتجا بكتاب وسنة لرددنا عليه لكنا هنا ننبه على جهله وصفاقته حتى لا يغتر به أحد وقد غرر بأتباعهم من الطائفة النابتة  </w:t>
      </w:r>
      <w:proofErr w:type="spellStart"/>
      <w:r>
        <w:rPr>
          <w:rFonts w:ascii="Traditional Arabic" w:eastAsia="Times New Roman" w:hAnsi="Traditional Arabic" w:cs="Traditional Arabic" w:hint="cs"/>
          <w:color w:val="000000" w:themeColor="text1"/>
          <w:sz w:val="36"/>
          <w:szCs w:val="36"/>
          <w:rtl/>
          <w:lang w:eastAsia="ar-SA" w:bidi="ar-YE"/>
        </w:rPr>
        <w:t>الأبعام</w:t>
      </w:r>
      <w:proofErr w:type="spellEnd"/>
      <w:r>
        <w:rPr>
          <w:rFonts w:ascii="Traditional Arabic" w:eastAsia="Times New Roman" w:hAnsi="Traditional Arabic" w:cs="Traditional Arabic" w:hint="cs"/>
          <w:color w:val="000000" w:themeColor="text1"/>
          <w:sz w:val="36"/>
          <w:szCs w:val="36"/>
          <w:rtl/>
          <w:lang w:eastAsia="ar-SA" w:bidi="ar-YE"/>
        </w:rPr>
        <w:t xml:space="preserve"> </w:t>
      </w:r>
      <w:proofErr w:type="spellStart"/>
      <w:r>
        <w:rPr>
          <w:rFonts w:ascii="Traditional Arabic" w:eastAsia="Times New Roman" w:hAnsi="Traditional Arabic" w:cs="Traditional Arabic" w:hint="cs"/>
          <w:color w:val="000000" w:themeColor="text1"/>
          <w:sz w:val="36"/>
          <w:szCs w:val="36"/>
          <w:rtl/>
          <w:lang w:eastAsia="ar-SA" w:bidi="ar-YE"/>
        </w:rPr>
        <w:t>المتجرئين</w:t>
      </w:r>
      <w:proofErr w:type="spellEnd"/>
      <w:r>
        <w:rPr>
          <w:rFonts w:ascii="Traditional Arabic" w:eastAsia="Times New Roman" w:hAnsi="Traditional Arabic" w:cs="Traditional Arabic" w:hint="cs"/>
          <w:color w:val="000000" w:themeColor="text1"/>
          <w:sz w:val="36"/>
          <w:szCs w:val="36"/>
          <w:rtl/>
          <w:lang w:eastAsia="ar-SA" w:bidi="ar-YE"/>
        </w:rPr>
        <w:t xml:space="preserve"> </w:t>
      </w:r>
      <w:proofErr w:type="spellStart"/>
      <w:r>
        <w:rPr>
          <w:rFonts w:ascii="Traditional Arabic" w:eastAsia="Times New Roman" w:hAnsi="Traditional Arabic" w:cs="Traditional Arabic" w:hint="cs"/>
          <w:color w:val="000000" w:themeColor="text1"/>
          <w:sz w:val="36"/>
          <w:szCs w:val="36"/>
          <w:rtl/>
          <w:lang w:eastAsia="ar-SA" w:bidi="ar-YE"/>
        </w:rPr>
        <w:t>النوكى</w:t>
      </w:r>
      <w:proofErr w:type="spellEnd"/>
      <w:r>
        <w:rPr>
          <w:rFonts w:ascii="Traditional Arabic" w:eastAsia="Times New Roman" w:hAnsi="Traditional Arabic" w:cs="Traditional Arabic" w:hint="cs"/>
          <w:color w:val="000000" w:themeColor="text1"/>
          <w:sz w:val="36"/>
          <w:szCs w:val="36"/>
          <w:rtl/>
          <w:lang w:eastAsia="ar-SA" w:bidi="ar-YE"/>
        </w:rPr>
        <w:t xml:space="preserve"> الذين آذوا المسلمين وما تركوا عالما ولا فرقة ولا شيخا إلا وآذوه. </w:t>
      </w:r>
    </w:p>
    <w:p w14:paraId="5C4F2FD2" w14:textId="77D11306" w:rsidR="000C4E49" w:rsidRDefault="000C4E49" w:rsidP="00D12731">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وقد بينت في كتابي المقدمة في فقه العصر في فقه الدولة في المعارضة السياسية وأحكامها وشروطها ما تنشرح به الصدور من الدلائل البينات </w:t>
      </w:r>
      <w:proofErr w:type="spellStart"/>
      <w:r>
        <w:rPr>
          <w:rFonts w:ascii="Traditional Arabic" w:eastAsia="Times New Roman" w:hAnsi="Traditional Arabic" w:cs="Traditional Arabic" w:hint="cs"/>
          <w:color w:val="000000" w:themeColor="text1"/>
          <w:sz w:val="36"/>
          <w:szCs w:val="36"/>
          <w:rtl/>
          <w:lang w:eastAsia="ar-SA" w:bidi="ar-YE"/>
        </w:rPr>
        <w:t>والعمومات</w:t>
      </w:r>
      <w:proofErr w:type="spellEnd"/>
      <w:r>
        <w:rPr>
          <w:rFonts w:ascii="Traditional Arabic" w:eastAsia="Times New Roman" w:hAnsi="Traditional Arabic" w:cs="Traditional Arabic" w:hint="cs"/>
          <w:color w:val="000000" w:themeColor="text1"/>
          <w:sz w:val="36"/>
          <w:szCs w:val="36"/>
          <w:rtl/>
          <w:lang w:eastAsia="ar-SA" w:bidi="ar-YE"/>
        </w:rPr>
        <w:t xml:space="preserve"> والكليات الواضحات وعمل الصحابة فراجعه</w:t>
      </w:r>
      <w:r w:rsidR="00D12731">
        <w:rPr>
          <w:rFonts w:ascii="Traditional Arabic" w:eastAsia="Times New Roman" w:hAnsi="Traditional Arabic" w:cs="Traditional Arabic" w:hint="cs"/>
          <w:color w:val="000000" w:themeColor="text1"/>
          <w:sz w:val="36"/>
          <w:szCs w:val="36"/>
          <w:rtl/>
          <w:lang w:eastAsia="ar-SA" w:bidi="ar-YE"/>
        </w:rPr>
        <w:t xml:space="preserve"> </w:t>
      </w:r>
      <w:r>
        <w:rPr>
          <w:rFonts w:ascii="Traditional Arabic" w:eastAsia="Times New Roman" w:hAnsi="Traditional Arabic" w:cs="Traditional Arabic" w:hint="cs"/>
          <w:color w:val="000000" w:themeColor="text1"/>
          <w:sz w:val="36"/>
          <w:szCs w:val="36"/>
          <w:rtl/>
          <w:lang w:eastAsia="ar-SA" w:bidi="ar-YE"/>
        </w:rPr>
        <w:t xml:space="preserve">ثم استدل  المتكلم بحديث ولو جلد ظهرك وهذه الزيادة من الشواذ المنكرة أوردها  مسلم في رواية آخر الباب بعد الروايات الصحيحة  لبيان علتها </w:t>
      </w:r>
    </w:p>
    <w:p w14:paraId="64EA6C8B"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وقد بينت ذلك في مبحث في كتابي خارطة النظر تحت الطبع </w:t>
      </w:r>
    </w:p>
    <w:p w14:paraId="105307DC"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p>
    <w:p w14:paraId="0999B04C" w14:textId="776FB802" w:rsidR="000C4E49" w:rsidRDefault="000C4E49" w:rsidP="00D12731">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واستدل كذلك أن </w:t>
      </w:r>
      <w:r w:rsidRPr="0087208F">
        <w:rPr>
          <w:rFonts w:ascii="Traditional Arabic" w:eastAsia="Times New Roman" w:hAnsi="Traditional Arabic" w:cs="Traditional Arabic" w:hint="cs"/>
          <w:b/>
          <w:bCs/>
          <w:color w:val="000000" w:themeColor="text1"/>
          <w:sz w:val="36"/>
          <w:szCs w:val="36"/>
          <w:rtl/>
          <w:lang w:eastAsia="ar-SA" w:bidi="ar-YE"/>
        </w:rPr>
        <w:t>القول بخلق القرآن كفر وهو أشد من الزنا على الهواء</w:t>
      </w:r>
      <w:r>
        <w:rPr>
          <w:rFonts w:ascii="Traditional Arabic" w:eastAsia="Times New Roman" w:hAnsi="Traditional Arabic" w:cs="Traditional Arabic" w:hint="cs"/>
          <w:color w:val="000000" w:themeColor="text1"/>
          <w:sz w:val="36"/>
          <w:szCs w:val="36"/>
          <w:rtl/>
          <w:lang w:eastAsia="ar-SA" w:bidi="ar-YE"/>
        </w:rPr>
        <w:t xml:space="preserve"> ولم ينكروا وهذا كذب على العلماء فإن أحمد أنكر القول بذلك علنا على </w:t>
      </w:r>
      <w:proofErr w:type="spellStart"/>
      <w:r>
        <w:rPr>
          <w:rFonts w:ascii="Traditional Arabic" w:eastAsia="Times New Roman" w:hAnsi="Traditional Arabic" w:cs="Traditional Arabic" w:hint="cs"/>
          <w:color w:val="000000" w:themeColor="text1"/>
          <w:sz w:val="36"/>
          <w:szCs w:val="36"/>
          <w:rtl/>
          <w:lang w:eastAsia="ar-SA" w:bidi="ar-YE"/>
        </w:rPr>
        <w:t>رؤس</w:t>
      </w:r>
      <w:proofErr w:type="spellEnd"/>
      <w:r>
        <w:rPr>
          <w:rFonts w:ascii="Traditional Arabic" w:eastAsia="Times New Roman" w:hAnsi="Traditional Arabic" w:cs="Traditional Arabic" w:hint="cs"/>
          <w:color w:val="000000" w:themeColor="text1"/>
          <w:sz w:val="36"/>
          <w:szCs w:val="36"/>
          <w:rtl/>
          <w:lang w:eastAsia="ar-SA" w:bidi="ar-YE"/>
        </w:rPr>
        <w:t xml:space="preserve"> الاشهاد وجلد بذلك فهناك فرق بين الخروج بالسيف والانكار. </w:t>
      </w:r>
    </w:p>
    <w:p w14:paraId="680D07C2"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p>
    <w:p w14:paraId="3E2E142A" w14:textId="4C34DAB2" w:rsidR="000C4E49" w:rsidRPr="00407D20" w:rsidRDefault="000C4E49" w:rsidP="00B26BEA">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وأما قوله </w:t>
      </w:r>
      <w:r w:rsidRPr="0087208F">
        <w:rPr>
          <w:rFonts w:ascii="Traditional Arabic" w:eastAsia="Times New Roman" w:hAnsi="Traditional Arabic" w:cs="Traditional Arabic" w:hint="cs"/>
          <w:b/>
          <w:bCs/>
          <w:color w:val="000000" w:themeColor="text1"/>
          <w:sz w:val="36"/>
          <w:szCs w:val="36"/>
          <w:rtl/>
          <w:lang w:eastAsia="ar-SA" w:bidi="ar-YE"/>
        </w:rPr>
        <w:t>أن خلق القرآن أعظم من الزنا</w:t>
      </w:r>
      <w:r>
        <w:rPr>
          <w:rFonts w:ascii="Traditional Arabic" w:eastAsia="Times New Roman" w:hAnsi="Traditional Arabic" w:cs="Traditional Arabic" w:hint="cs"/>
          <w:color w:val="000000" w:themeColor="text1"/>
          <w:sz w:val="36"/>
          <w:szCs w:val="36"/>
          <w:rtl/>
          <w:lang w:eastAsia="ar-SA" w:bidi="ar-YE"/>
        </w:rPr>
        <w:t xml:space="preserve">  فالزنا قطعي منصوص وأما خلق القرآن فخلافي بين أهل الإسلام وقد قال الشوكاني حيث قال: </w:t>
      </w:r>
      <w:r w:rsidRPr="00407D20">
        <w:rPr>
          <w:rFonts w:ascii="Traditional Arabic" w:eastAsia="Times New Roman" w:hAnsi="Traditional Arabic" w:cs="Traditional Arabic"/>
          <w:color w:val="000000" w:themeColor="text1"/>
          <w:sz w:val="36"/>
          <w:szCs w:val="36"/>
          <w:rtl/>
          <w:lang w:eastAsia="ar-SA" w:bidi="ar-YE"/>
        </w:rPr>
        <w:t>«إرشاد الفحول إلى تحقيق الحق من علم الأصول» (1/ 39):</w:t>
      </w:r>
    </w:p>
    <w:p w14:paraId="08C860DC"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407D20">
        <w:rPr>
          <w:rFonts w:ascii="Traditional Arabic" w:eastAsia="Times New Roman" w:hAnsi="Traditional Arabic" w:cs="Traditional Arabic"/>
          <w:color w:val="000000" w:themeColor="text1"/>
          <w:sz w:val="36"/>
          <w:szCs w:val="36"/>
          <w:rtl/>
          <w:lang w:eastAsia="ar-SA" w:bidi="ar-YE"/>
        </w:rPr>
        <w:t>«مسألة الخلاف في كلام الله سبحانه، وإن طالت ذيولها، وتفرق الناس فيها فرقا، وامتحن بها من امتحن، من أهل العلم وظن من ظن أنها من أعظم مسائل أصول الدين، ليس لها "كبير"* فائدة، بل هي من فضول العلم، ولهذا صان الله سلف هذه الأمة من الصحابة، والتابعين، وتابعيهم عن التكلم فيها.»</w:t>
      </w:r>
    </w:p>
    <w:p w14:paraId="0A3883FC"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p>
    <w:p w14:paraId="352C0688"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والحاصل أن إنكار المنكر على هذا الزاني على الهواء فرض على الأمة. </w:t>
      </w:r>
    </w:p>
    <w:p w14:paraId="75035AC8"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وكذلك لو فشت المظالم من الظالم أنكر عليه جهرا بكل وسيلة </w:t>
      </w:r>
    </w:p>
    <w:p w14:paraId="1CBEA085"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إن لم يمكن إلا بذلك وكان المنكر قادرا على ذلك ولم تحصل فتنة أعظم من هذا الانكار. </w:t>
      </w:r>
    </w:p>
    <w:p w14:paraId="5820DD84"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والدليل على ذلك : </w:t>
      </w:r>
    </w:p>
    <w:p w14:paraId="7C6558D3" w14:textId="73EAC2DF" w:rsidR="000C4E49" w:rsidRDefault="000C4E49" w:rsidP="00385BB8">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EB068A">
        <w:rPr>
          <w:rFonts w:ascii="Traditional Arabic" w:eastAsia="Times New Roman" w:hAnsi="Traditional Arabic" w:cs="Traditional Arabic"/>
          <w:color w:val="000000" w:themeColor="text1"/>
          <w:sz w:val="36"/>
          <w:szCs w:val="36"/>
          <w:rtl/>
          <w:lang w:eastAsia="ar-SA" w:bidi="ar-YE"/>
        </w:rPr>
        <w:t>قوله تعالى (لاَّ يُحِبُّ اللَّهُ الْجَهْرَ بِالسُّوَءِ مِنَ الْقَوْلِ إِلاَّ مَن ظُلِمَ) (النساء:148).</w:t>
      </w:r>
      <w:r>
        <w:rPr>
          <w:rFonts w:ascii="Traditional Arabic" w:eastAsia="Times New Roman" w:hAnsi="Traditional Arabic" w:cs="Traditional Arabic" w:hint="cs"/>
          <w:color w:val="000000" w:themeColor="text1"/>
          <w:sz w:val="36"/>
          <w:szCs w:val="36"/>
          <w:rtl/>
          <w:lang w:eastAsia="ar-SA" w:bidi="ar-YE"/>
        </w:rPr>
        <w:t xml:space="preserve">ولا شك أن المنكرات العامة من الدولة والنافذين مظالم عامة وهي مخالفة لمقتضى العقد الممنوح لهم ومن خالف العقد فللمعقود له وهو الشعب أن يصدح بالاعتراض والإنكار لأنه ظلم. </w:t>
      </w:r>
    </w:p>
    <w:p w14:paraId="570D8F36"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وهذا النص استثنى فيه ربنا رفع الصوت بالمظلمة. </w:t>
      </w:r>
    </w:p>
    <w:p w14:paraId="3E3BEE7F"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والاستثناء من العموم نص في الخصوص صريح الدلالة على المراد. </w:t>
      </w:r>
    </w:p>
    <w:p w14:paraId="1C395CD9"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ويدل لذلك عموم الأمر بالمعروف والنهي عن المنكر ولا مخصص لها من حاكم أو غيره </w:t>
      </w:r>
    </w:p>
    <w:p w14:paraId="5A35150E" w14:textId="382664A9" w:rsidR="000C4E49" w:rsidRDefault="000C4E49" w:rsidP="009F2208">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ومن ادعى أن الحاكم مخصص من ذلك فعليه الدليل الصحيح الصريح الخالي عن المعارضة وأنى له ذلك بل ورد خلافه فثبت أن أعظم الجهاد كلمة حق عند سلطان جائر. </w:t>
      </w:r>
    </w:p>
    <w:p w14:paraId="42F0FC5E" w14:textId="5295E7B4" w:rsidR="000C4E49" w:rsidRDefault="000C4E49" w:rsidP="00F05150">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وسمعت قبل عشرين عاما من أتباع المخابرات </w:t>
      </w:r>
      <w:proofErr w:type="spellStart"/>
      <w:r>
        <w:rPr>
          <w:rFonts w:ascii="Traditional Arabic" w:eastAsia="Times New Roman" w:hAnsi="Traditional Arabic" w:cs="Traditional Arabic" w:hint="cs"/>
          <w:color w:val="000000" w:themeColor="text1"/>
          <w:sz w:val="36"/>
          <w:szCs w:val="36"/>
          <w:rtl/>
          <w:lang w:eastAsia="ar-SA" w:bidi="ar-YE"/>
        </w:rPr>
        <w:t>المدخلية</w:t>
      </w:r>
      <w:proofErr w:type="spellEnd"/>
      <w:r>
        <w:rPr>
          <w:rFonts w:ascii="Traditional Arabic" w:eastAsia="Times New Roman" w:hAnsi="Traditional Arabic" w:cs="Traditional Arabic" w:hint="cs"/>
          <w:color w:val="000000" w:themeColor="text1"/>
          <w:sz w:val="36"/>
          <w:szCs w:val="36"/>
          <w:rtl/>
          <w:lang w:eastAsia="ar-SA" w:bidi="ar-YE"/>
        </w:rPr>
        <w:t xml:space="preserve"> من قال إن (عند) تقتضي أن يكون عنده في قصره وهذا سر قلت: إنا لله وإنا إليه راجعون: لا كلام مع هؤلاء ولولا تغريرهم ونشر باطلهم لكان السكوت عنهم من الفضل. </w:t>
      </w:r>
    </w:p>
    <w:p w14:paraId="320E89B3"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  والله تعالى يقول: </w:t>
      </w:r>
      <w:r w:rsidRPr="00680236">
        <w:rPr>
          <w:rFonts w:ascii="Traditional Arabic" w:eastAsia="Times New Roman" w:hAnsi="Traditional Arabic" w:cs="Traditional Arabic"/>
          <w:color w:val="000000" w:themeColor="text1"/>
          <w:sz w:val="36"/>
          <w:szCs w:val="36"/>
          <w:rtl/>
          <w:lang w:eastAsia="ar-SA" w:bidi="ar-YE"/>
        </w:rPr>
        <w:t xml:space="preserve">«{إمَّا يَبْلُغَنَّ ‌عِنْدَكَ ‌الْكِبَرَ أَحَدُهُمَا أَوْ كِلاهُمَا فَلا تَقُلْ لَهُمَا أُفٍّ وَلا </w:t>
      </w:r>
      <w:proofErr w:type="spellStart"/>
      <w:r w:rsidRPr="00680236">
        <w:rPr>
          <w:rFonts w:ascii="Traditional Arabic" w:eastAsia="Times New Roman" w:hAnsi="Traditional Arabic" w:cs="Traditional Arabic"/>
          <w:color w:val="000000" w:themeColor="text1"/>
          <w:sz w:val="36"/>
          <w:szCs w:val="36"/>
          <w:rtl/>
          <w:lang w:eastAsia="ar-SA" w:bidi="ar-YE"/>
        </w:rPr>
        <w:t>تَنْهَرْهُمَا</w:t>
      </w:r>
      <w:proofErr w:type="spellEnd"/>
      <w:r w:rsidRPr="00680236">
        <w:rPr>
          <w:rFonts w:ascii="Traditional Arabic" w:eastAsia="Times New Roman" w:hAnsi="Traditional Arabic" w:cs="Traditional Arabic"/>
          <w:color w:val="000000" w:themeColor="text1"/>
          <w:sz w:val="36"/>
          <w:szCs w:val="36"/>
          <w:rtl/>
          <w:lang w:eastAsia="ar-SA" w:bidi="ar-YE"/>
        </w:rPr>
        <w:t xml:space="preserve"> وَقُلْ لَهُمَا قَوْلاً كَرِيماً وَاخْفِضْ لَهُمَا جَنَاحَ الذُّلِّ مِنَ الرَّحْمَةِ وَقُلْ رَبِّ ارْحَمْهُمَا كَمَا رَبَّيَانِي صَغِيراً}»</w:t>
      </w:r>
    </w:p>
    <w:p w14:paraId="1BD66183" w14:textId="33F0897A" w:rsidR="000C4E49" w:rsidRPr="009F2208" w:rsidRDefault="000C4E49" w:rsidP="009F2208">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فهل بر الوالدين يقتضي أن يكون سرا داخل الغرف المغلقة أيها المغلق العقل وقال سبحانه: </w:t>
      </w:r>
      <w:proofErr w:type="spellStart"/>
      <w:r>
        <w:rPr>
          <w:rFonts w:cs="KFGQPC HAFS Uthmanic Script" w:hint="cs"/>
          <w:sz w:val="32"/>
          <w:szCs w:val="32"/>
          <w:rtl/>
        </w:rPr>
        <w:t>ﵟوَلَمَّا</w:t>
      </w:r>
      <w:proofErr w:type="spellEnd"/>
      <w:r>
        <w:rPr>
          <w:rFonts w:cs="KFGQPC HAFS Uthmanic Script" w:hint="cs"/>
          <w:sz w:val="32"/>
          <w:szCs w:val="32"/>
          <w:rtl/>
        </w:rPr>
        <w:t xml:space="preserve"> </w:t>
      </w:r>
      <w:proofErr w:type="spellStart"/>
      <w:r>
        <w:rPr>
          <w:rFonts w:cs="KFGQPC HAFS Uthmanic Script" w:hint="cs"/>
          <w:sz w:val="32"/>
          <w:szCs w:val="32"/>
          <w:rtl/>
        </w:rPr>
        <w:t>جَآءَهُمۡ</w:t>
      </w:r>
      <w:proofErr w:type="spellEnd"/>
      <w:r>
        <w:rPr>
          <w:rFonts w:cs="KFGQPC HAFS Uthmanic Script" w:hint="cs"/>
          <w:sz w:val="32"/>
          <w:szCs w:val="32"/>
          <w:rtl/>
        </w:rPr>
        <w:t xml:space="preserve"> رَسُولٞ </w:t>
      </w:r>
      <w:proofErr w:type="spellStart"/>
      <w:r>
        <w:rPr>
          <w:rFonts w:cs="KFGQPC HAFS Uthmanic Script" w:hint="cs"/>
          <w:sz w:val="32"/>
          <w:szCs w:val="32"/>
          <w:rtl/>
        </w:rPr>
        <w:t>مِّنۡ</w:t>
      </w:r>
      <w:proofErr w:type="spellEnd"/>
      <w:r>
        <w:rPr>
          <w:rFonts w:cs="KFGQPC HAFS Uthmanic Script" w:hint="cs"/>
          <w:sz w:val="32"/>
          <w:szCs w:val="32"/>
          <w:rtl/>
        </w:rPr>
        <w:t xml:space="preserve"> عِندِ </w:t>
      </w:r>
      <w:proofErr w:type="spellStart"/>
      <w:r>
        <w:rPr>
          <w:rFonts w:cs="KFGQPC HAFS Uthmanic Script" w:hint="cs"/>
          <w:sz w:val="32"/>
          <w:szCs w:val="32"/>
          <w:rtl/>
        </w:rPr>
        <w:t>ٱللَّهِ</w:t>
      </w:r>
      <w:proofErr w:type="spellEnd"/>
      <w:r>
        <w:rPr>
          <w:rFonts w:cs="KFGQPC HAFS Uthmanic Script" w:hint="cs"/>
          <w:sz w:val="32"/>
          <w:szCs w:val="32"/>
          <w:rtl/>
        </w:rPr>
        <w:t xml:space="preserve"> ﵞ</w:t>
      </w:r>
      <w:r>
        <w:rPr>
          <w:rFonts w:cs="Traditional Naskh" w:hint="cs"/>
          <w:sz w:val="36"/>
          <w:szCs w:val="36"/>
          <w:rtl/>
        </w:rPr>
        <w:t> </w:t>
      </w:r>
      <w:r>
        <w:rPr>
          <w:rFonts w:cs="Traditional Naskh" w:hint="cs"/>
          <w:sz w:val="30"/>
          <w:szCs w:val="30"/>
          <w:rtl/>
        </w:rPr>
        <w:t>[البقرة: 101]</w:t>
      </w:r>
      <w:r>
        <w:rPr>
          <w:rFonts w:cs="Traditional Naskh" w:hint="cs"/>
          <w:sz w:val="36"/>
          <w:szCs w:val="36"/>
          <w:rtl/>
        </w:rPr>
        <w:t xml:space="preserve">   فهل نزل محمد من السماء وكان عند الله أم هو وحي أوحاه إليه. </w:t>
      </w:r>
    </w:p>
    <w:p w14:paraId="0A67A4A7" w14:textId="77777777" w:rsidR="000C4E49" w:rsidRDefault="000C4E49" w:rsidP="000C4E49">
      <w:pPr>
        <w:spacing w:after="0" w:line="240" w:lineRule="auto"/>
        <w:jc w:val="lowKashida"/>
        <w:rPr>
          <w:rFonts w:cs="Traditional Naskh"/>
          <w:sz w:val="36"/>
          <w:szCs w:val="36"/>
          <w:rtl/>
        </w:rPr>
      </w:pPr>
      <w:r>
        <w:rPr>
          <w:rFonts w:cs="Traditional Naskh" w:hint="cs"/>
          <w:sz w:val="36"/>
          <w:szCs w:val="36"/>
          <w:rtl/>
        </w:rPr>
        <w:t>فإلى الله المشتكى من هؤلاء .</w:t>
      </w:r>
    </w:p>
    <w:p w14:paraId="452447C6"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cs="Traditional Naskh" w:hint="cs"/>
          <w:sz w:val="36"/>
          <w:szCs w:val="36"/>
          <w:rtl/>
        </w:rPr>
        <w:t xml:space="preserve">كما دل على ذلك إجماع الصحابة </w:t>
      </w:r>
      <w:r>
        <w:rPr>
          <w:rFonts w:ascii="Traditional Arabic" w:eastAsia="Times New Roman" w:hAnsi="Traditional Arabic" w:cs="Traditional Arabic" w:hint="cs"/>
          <w:color w:val="000000" w:themeColor="text1"/>
          <w:sz w:val="36"/>
          <w:szCs w:val="36"/>
          <w:rtl/>
          <w:lang w:eastAsia="ar-SA" w:bidi="ar-YE"/>
        </w:rPr>
        <w:t xml:space="preserve"> فقد كانوا ينكرون على الخلفاء الراشدين والأمراء بما يرونه جهارا نهارا على </w:t>
      </w:r>
      <w:proofErr w:type="spellStart"/>
      <w:r>
        <w:rPr>
          <w:rFonts w:ascii="Traditional Arabic" w:eastAsia="Times New Roman" w:hAnsi="Traditional Arabic" w:cs="Traditional Arabic" w:hint="cs"/>
          <w:color w:val="000000" w:themeColor="text1"/>
          <w:sz w:val="36"/>
          <w:szCs w:val="36"/>
          <w:rtl/>
          <w:lang w:eastAsia="ar-SA" w:bidi="ar-YE"/>
        </w:rPr>
        <w:t>رؤس</w:t>
      </w:r>
      <w:proofErr w:type="spellEnd"/>
      <w:r>
        <w:rPr>
          <w:rFonts w:ascii="Traditional Arabic" w:eastAsia="Times New Roman" w:hAnsi="Traditional Arabic" w:cs="Traditional Arabic" w:hint="cs"/>
          <w:color w:val="000000" w:themeColor="text1"/>
          <w:sz w:val="36"/>
          <w:szCs w:val="36"/>
          <w:rtl/>
          <w:lang w:eastAsia="ar-SA" w:bidi="ar-YE"/>
        </w:rPr>
        <w:t xml:space="preserve"> الاشهاد. </w:t>
      </w:r>
    </w:p>
    <w:p w14:paraId="1BE25E1C" w14:textId="77777777" w:rsidR="000C4E49" w:rsidRPr="00E82637"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بل أمروا بذلك كما ثبت </w:t>
      </w:r>
      <w:proofErr w:type="spellStart"/>
      <w:r>
        <w:rPr>
          <w:rFonts w:ascii="Traditional Arabic" w:eastAsia="Times New Roman" w:hAnsi="Traditional Arabic" w:cs="Traditional Arabic" w:hint="cs"/>
          <w:color w:val="000000" w:themeColor="text1"/>
          <w:sz w:val="36"/>
          <w:szCs w:val="36"/>
          <w:rtl/>
          <w:lang w:eastAsia="ar-SA" w:bidi="ar-YE"/>
        </w:rPr>
        <w:t>بالاسانيد</w:t>
      </w:r>
      <w:proofErr w:type="spellEnd"/>
      <w:r>
        <w:rPr>
          <w:rFonts w:ascii="Traditional Arabic" w:eastAsia="Times New Roman" w:hAnsi="Traditional Arabic" w:cs="Traditional Arabic" w:hint="cs"/>
          <w:color w:val="000000" w:themeColor="text1"/>
          <w:sz w:val="36"/>
          <w:szCs w:val="36"/>
          <w:rtl/>
          <w:lang w:eastAsia="ar-SA" w:bidi="ar-YE"/>
        </w:rPr>
        <w:t xml:space="preserve"> الصحيحة والطرق المتكاثرة عن أبي بكر الصديق كما : أخرجه ابن إسحاق بسند صحيح </w:t>
      </w:r>
      <w:r w:rsidRPr="00E82637">
        <w:rPr>
          <w:rFonts w:ascii="Traditional Arabic" w:eastAsia="Times New Roman" w:hAnsi="Traditional Arabic" w:cs="Traditional Arabic"/>
          <w:color w:val="000000" w:themeColor="text1"/>
          <w:sz w:val="36"/>
          <w:szCs w:val="36"/>
          <w:rtl/>
          <w:lang w:eastAsia="ar-SA" w:bidi="ar-YE"/>
        </w:rPr>
        <w:t>قال ابن إسحاق: وحدثني الزهري، قال: حدثني أنس بن مالك،</w:t>
      </w:r>
      <w:r>
        <w:rPr>
          <w:rFonts w:ascii="Traditional Arabic" w:eastAsia="Times New Roman" w:hAnsi="Traditional Arabic" w:cs="Traditional Arabic" w:hint="cs"/>
          <w:color w:val="000000" w:themeColor="text1"/>
          <w:sz w:val="36"/>
          <w:szCs w:val="36"/>
          <w:rtl/>
          <w:lang w:eastAsia="ar-SA" w:bidi="ar-YE"/>
        </w:rPr>
        <w:t xml:space="preserve"> </w:t>
      </w:r>
      <w:r w:rsidRPr="00E82637">
        <w:rPr>
          <w:rFonts w:ascii="Traditional Arabic" w:eastAsia="Times New Roman" w:hAnsi="Traditional Arabic" w:cs="Traditional Arabic"/>
          <w:color w:val="000000" w:themeColor="text1"/>
          <w:sz w:val="36"/>
          <w:szCs w:val="36"/>
          <w:rtl/>
          <w:lang w:eastAsia="ar-SA" w:bidi="ar-YE"/>
        </w:rPr>
        <w:t>«سيرة ابن هشام - ت السقا» (2/</w:t>
      </w:r>
      <w:r>
        <w:rPr>
          <w:rFonts w:ascii="Traditional Arabic" w:eastAsia="Times New Roman" w:hAnsi="Traditional Arabic" w:cs="Traditional Arabic"/>
          <w:color w:val="000000" w:themeColor="text1"/>
          <w:sz w:val="36"/>
          <w:szCs w:val="36"/>
          <w:rtl/>
          <w:lang w:eastAsia="ar-SA" w:bidi="ar-YE"/>
        </w:rPr>
        <w:t xml:space="preserve"> 661)</w:t>
      </w:r>
    </w:p>
    <w:p w14:paraId="19180917" w14:textId="2DD6DE3F" w:rsidR="000C4E49" w:rsidRDefault="000C4E49" w:rsidP="009F2208">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قال في خطبته </w:t>
      </w:r>
      <w:r w:rsidRPr="00E82637">
        <w:rPr>
          <w:rFonts w:ascii="Traditional Arabic" w:eastAsia="Times New Roman" w:hAnsi="Traditional Arabic" w:cs="Traditional Arabic"/>
          <w:color w:val="000000" w:themeColor="text1"/>
          <w:sz w:val="36"/>
          <w:szCs w:val="36"/>
          <w:rtl/>
          <w:lang w:eastAsia="ar-SA" w:bidi="ar-YE"/>
        </w:rPr>
        <w:t>« فإن أحسنت فأعينوني، وإن أسأت فقوموني،»</w:t>
      </w:r>
      <w:r>
        <w:rPr>
          <w:rFonts w:ascii="Traditional Arabic" w:eastAsia="Times New Roman" w:hAnsi="Traditional Arabic" w:cs="Traditional Arabic" w:hint="cs"/>
          <w:color w:val="000000" w:themeColor="text1"/>
          <w:sz w:val="36"/>
          <w:szCs w:val="36"/>
          <w:rtl/>
          <w:lang w:eastAsia="ar-SA" w:bidi="ar-YE"/>
        </w:rPr>
        <w:t xml:space="preserve"> قلت هذا سند عال صحيح متصل </w:t>
      </w:r>
      <w:r w:rsidRPr="00216C4A">
        <w:rPr>
          <w:rFonts w:ascii="Traditional Arabic" w:eastAsia="Times New Roman" w:hAnsi="Traditional Arabic" w:cs="Traditional Arabic"/>
          <w:color w:val="000000" w:themeColor="text1"/>
          <w:sz w:val="36"/>
          <w:szCs w:val="36"/>
          <w:rtl/>
          <w:lang w:eastAsia="ar-SA" w:bidi="ar-YE"/>
        </w:rPr>
        <w:t>.»</w:t>
      </w:r>
      <w:r>
        <w:rPr>
          <w:rFonts w:ascii="Traditional Arabic" w:eastAsia="Times New Roman" w:hAnsi="Traditional Arabic" w:cs="Traditional Arabic" w:hint="cs"/>
          <w:color w:val="000000" w:themeColor="text1"/>
          <w:sz w:val="36"/>
          <w:szCs w:val="36"/>
          <w:rtl/>
          <w:lang w:eastAsia="ar-SA" w:bidi="ar-YE"/>
        </w:rPr>
        <w:t xml:space="preserve"> وهو في الزهد لأبي داود بسند حسن صحيح.</w:t>
      </w:r>
      <w:r w:rsidRPr="009918D6">
        <w:rPr>
          <w:rtl/>
        </w:rPr>
        <w:t xml:space="preserve"> </w:t>
      </w:r>
      <w:r>
        <w:rPr>
          <w:rFonts w:ascii="Traditional Arabic" w:eastAsia="Times New Roman" w:hAnsi="Traditional Arabic" w:cs="Traditional Arabic"/>
          <w:color w:val="000000" w:themeColor="text1"/>
          <w:sz w:val="36"/>
          <w:szCs w:val="36"/>
          <w:rtl/>
          <w:lang w:eastAsia="ar-SA" w:bidi="ar-YE"/>
        </w:rPr>
        <w:t>«الزهد لأبي داود» (ص56)</w:t>
      </w:r>
    </w:p>
    <w:p w14:paraId="4A217B8A" w14:textId="77777777" w:rsidR="000C4E49" w:rsidRPr="00216C4A"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لذلك قال ابن كثير بعد إيراده </w:t>
      </w:r>
      <w:r w:rsidRPr="00216C4A">
        <w:rPr>
          <w:rFonts w:ascii="Traditional Arabic" w:eastAsia="Times New Roman" w:hAnsi="Traditional Arabic" w:cs="Traditional Arabic"/>
          <w:color w:val="000000" w:themeColor="text1"/>
          <w:sz w:val="36"/>
          <w:szCs w:val="36"/>
          <w:rtl/>
          <w:lang w:eastAsia="ar-SA" w:bidi="ar-YE"/>
        </w:rPr>
        <w:t>«السيرة النبوية من البداية والنهاية - ت عبد الواحد» (4/ 493):</w:t>
      </w:r>
    </w:p>
    <w:p w14:paraId="4D5396FA" w14:textId="46434209" w:rsidR="000C4E49" w:rsidRDefault="000C4E49" w:rsidP="0056370C">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216C4A">
        <w:rPr>
          <w:rFonts w:ascii="Traditional Arabic" w:eastAsia="Times New Roman" w:hAnsi="Traditional Arabic" w:cs="Traditional Arabic"/>
          <w:color w:val="000000" w:themeColor="text1"/>
          <w:sz w:val="36"/>
          <w:szCs w:val="36"/>
          <w:rtl/>
          <w:lang w:eastAsia="ar-SA" w:bidi="ar-YE"/>
        </w:rPr>
        <w:t>وهذا إسناد صحيح</w:t>
      </w:r>
      <w:r w:rsidR="0056370C">
        <w:rPr>
          <w:rFonts w:ascii="Traditional Arabic" w:eastAsia="Times New Roman" w:hAnsi="Traditional Arabic" w:cs="Traditional Arabic" w:hint="cs"/>
          <w:color w:val="000000" w:themeColor="text1"/>
          <w:sz w:val="36"/>
          <w:szCs w:val="36"/>
          <w:rtl/>
          <w:lang w:eastAsia="ar-SA" w:bidi="ar-YE"/>
        </w:rPr>
        <w:t xml:space="preserve"> </w:t>
      </w:r>
      <w:r>
        <w:rPr>
          <w:rFonts w:ascii="Traditional Arabic" w:eastAsia="Times New Roman" w:hAnsi="Traditional Arabic" w:cs="Traditional Arabic" w:hint="cs"/>
          <w:color w:val="000000" w:themeColor="text1"/>
          <w:sz w:val="36"/>
          <w:szCs w:val="36"/>
          <w:rtl/>
          <w:lang w:eastAsia="ar-SA" w:bidi="ar-YE"/>
        </w:rPr>
        <w:t>والحاصل أن هذه الدعاوى الفاترة ليست من كتاب ولا سنة ولا إجماع ولا قول صاحب ولا تابع</w:t>
      </w:r>
      <w:r w:rsidR="00B95A81">
        <w:rPr>
          <w:rFonts w:ascii="Traditional Arabic" w:eastAsia="Times New Roman" w:hAnsi="Traditional Arabic" w:cs="Traditional Arabic" w:hint="cs"/>
          <w:color w:val="000000" w:themeColor="text1"/>
          <w:sz w:val="36"/>
          <w:szCs w:val="36"/>
          <w:rtl/>
          <w:lang w:eastAsia="ar-SA" w:bidi="ar-YE"/>
        </w:rPr>
        <w:t xml:space="preserve"> </w:t>
      </w:r>
      <w:r>
        <w:rPr>
          <w:rFonts w:ascii="Traditional Arabic" w:eastAsia="Times New Roman" w:hAnsi="Traditional Arabic" w:cs="Traditional Arabic" w:hint="cs"/>
          <w:color w:val="000000" w:themeColor="text1"/>
          <w:sz w:val="36"/>
          <w:szCs w:val="36"/>
          <w:rtl/>
          <w:lang w:eastAsia="ar-SA" w:bidi="ar-YE"/>
        </w:rPr>
        <w:t xml:space="preserve">بل هي خلاف نصوص الكتاب والسنة والاجماع من الصحابة والخلفاء وغيرهم </w:t>
      </w:r>
    </w:p>
    <w:p w14:paraId="1AD3E062"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وأما حديث </w:t>
      </w:r>
      <w:r w:rsidRPr="003E1C13">
        <w:rPr>
          <w:rFonts w:ascii="Traditional Arabic" w:eastAsia="Times New Roman" w:hAnsi="Traditional Arabic" w:cs="Traditional Arabic" w:hint="cs"/>
          <w:b/>
          <w:bCs/>
          <w:color w:val="000000" w:themeColor="text1"/>
          <w:sz w:val="36"/>
          <w:szCs w:val="36"/>
          <w:rtl/>
          <w:lang w:eastAsia="ar-SA" w:bidi="ar-YE"/>
        </w:rPr>
        <w:t>إلا ننازع الأمر أهله إلا أن تروا كفرا بواحا</w:t>
      </w:r>
      <w:r>
        <w:rPr>
          <w:rFonts w:ascii="Traditional Arabic" w:eastAsia="Times New Roman" w:hAnsi="Traditional Arabic" w:cs="Traditional Arabic" w:hint="cs"/>
          <w:color w:val="000000" w:themeColor="text1"/>
          <w:sz w:val="36"/>
          <w:szCs w:val="36"/>
          <w:rtl/>
          <w:lang w:eastAsia="ar-SA" w:bidi="ar-YE"/>
        </w:rPr>
        <w:t xml:space="preserve"> </w:t>
      </w:r>
    </w:p>
    <w:p w14:paraId="4D53CC85"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فهذا واضح في تحريم  الانقلاب المسلح على الحاكم لمجرد معصيته </w:t>
      </w:r>
    </w:p>
    <w:p w14:paraId="2243248B" w14:textId="573B2C80" w:rsidR="000C4E49" w:rsidRDefault="000C4E49" w:rsidP="00B95A81">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وليس فيه أن لا تنكروا عليه ثم إن الكفر البواح مأخوذ من الإباحية وهو الجهر والإعلان بالمنكر فلو زنى علنا على الهواء كما يقول هذا  المجنون  لوجب الرجم إلى الموت وهذا أعظم من عزله. </w:t>
      </w:r>
    </w:p>
    <w:p w14:paraId="04DD9E86"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فإن كان غير متزوج جلد وجوبا وهذا أعظم النهى عن المنكر. </w:t>
      </w:r>
    </w:p>
    <w:p w14:paraId="45172CBB"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ولأنه داع بفعله إلى الزنى مشجع له تارك للمعروف </w:t>
      </w:r>
    </w:p>
    <w:p w14:paraId="3AB9765C" w14:textId="142709D0" w:rsidR="000C4E49" w:rsidRDefault="000C4E49" w:rsidP="00B95A81">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مستخف بالشرع وبطاعة الله فهذا أعظم من زناه فقط لأنه معلن باستهتاره بالدين وكتاب الله وشرعه ولأنه </w:t>
      </w:r>
      <w:proofErr w:type="spellStart"/>
      <w:r>
        <w:rPr>
          <w:rFonts w:ascii="Traditional Arabic" w:eastAsia="Times New Roman" w:hAnsi="Traditional Arabic" w:cs="Traditional Arabic" w:hint="cs"/>
          <w:color w:val="000000" w:themeColor="text1"/>
          <w:sz w:val="36"/>
          <w:szCs w:val="36"/>
          <w:rtl/>
          <w:lang w:eastAsia="ar-SA" w:bidi="ar-YE"/>
        </w:rPr>
        <w:t>دعى</w:t>
      </w:r>
      <w:proofErr w:type="spellEnd"/>
      <w:r>
        <w:rPr>
          <w:rFonts w:ascii="Traditional Arabic" w:eastAsia="Times New Roman" w:hAnsi="Traditional Arabic" w:cs="Traditional Arabic" w:hint="cs"/>
          <w:color w:val="000000" w:themeColor="text1"/>
          <w:sz w:val="36"/>
          <w:szCs w:val="36"/>
          <w:rtl/>
          <w:lang w:eastAsia="ar-SA" w:bidi="ar-YE"/>
        </w:rPr>
        <w:t xml:space="preserve"> إلى ذلك وحث عليه وشجع  وأسقط أوامر الله ورسوله وخالف مقصود عقد الولاية. </w:t>
      </w:r>
    </w:p>
    <w:p w14:paraId="77FE6E87"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فهذه ليس معصية مجردة عادية بل إعلان بتحديه لشرع الله ودينه معلن للناس الإباحية والمنكر </w:t>
      </w:r>
    </w:p>
    <w:p w14:paraId="015018D1" w14:textId="58A86233" w:rsidR="000C4E49" w:rsidRPr="008E5180" w:rsidRDefault="000C4E49" w:rsidP="00B95A81">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وانظر إلى قول العلماء في أن الكفر البواح يشمل المعاصي القاطعة على </w:t>
      </w:r>
      <w:proofErr w:type="spellStart"/>
      <w:r>
        <w:rPr>
          <w:rFonts w:ascii="Traditional Arabic" w:eastAsia="Times New Roman" w:hAnsi="Traditional Arabic" w:cs="Traditional Arabic" w:hint="cs"/>
          <w:color w:val="000000" w:themeColor="text1"/>
          <w:sz w:val="36"/>
          <w:szCs w:val="36"/>
          <w:rtl/>
          <w:lang w:eastAsia="ar-SA" w:bidi="ar-YE"/>
        </w:rPr>
        <w:t>رؤس</w:t>
      </w:r>
      <w:proofErr w:type="spellEnd"/>
      <w:r>
        <w:rPr>
          <w:rFonts w:ascii="Traditional Arabic" w:eastAsia="Times New Roman" w:hAnsi="Traditional Arabic" w:cs="Traditional Arabic" w:hint="cs"/>
          <w:color w:val="000000" w:themeColor="text1"/>
          <w:sz w:val="36"/>
          <w:szCs w:val="36"/>
          <w:rtl/>
          <w:lang w:eastAsia="ar-SA" w:bidi="ar-YE"/>
        </w:rPr>
        <w:t xml:space="preserve"> الاشهاد</w:t>
      </w:r>
      <w:r w:rsidR="00B95A81">
        <w:rPr>
          <w:rFonts w:ascii="Traditional Arabic" w:eastAsia="Times New Roman" w:hAnsi="Traditional Arabic" w:cs="Traditional Arabic" w:hint="cs"/>
          <w:color w:val="000000" w:themeColor="text1"/>
          <w:sz w:val="36"/>
          <w:szCs w:val="36"/>
          <w:rtl/>
          <w:lang w:eastAsia="ar-SA" w:bidi="ar-YE"/>
        </w:rPr>
        <w:t xml:space="preserve"> </w:t>
      </w:r>
      <w:r>
        <w:rPr>
          <w:rFonts w:ascii="Traditional Arabic" w:eastAsia="Times New Roman" w:hAnsi="Traditional Arabic" w:cs="Traditional Arabic" w:hint="cs"/>
          <w:color w:val="000000" w:themeColor="text1"/>
          <w:sz w:val="36"/>
          <w:szCs w:val="36"/>
          <w:rtl/>
          <w:lang w:eastAsia="ar-SA" w:bidi="ar-YE"/>
        </w:rPr>
        <w:t xml:space="preserve">حتى  قال النووي: </w:t>
      </w:r>
      <w:r w:rsidRPr="008E5180">
        <w:rPr>
          <w:rFonts w:ascii="Traditional Arabic" w:eastAsia="Times New Roman" w:hAnsi="Traditional Arabic" w:cs="Traditional Arabic"/>
          <w:color w:val="000000" w:themeColor="text1"/>
          <w:sz w:val="36"/>
          <w:szCs w:val="36"/>
          <w:rtl/>
          <w:lang w:eastAsia="ar-SA" w:bidi="ar-YE"/>
        </w:rPr>
        <w:t>«شرح النووي على مسلم» (12/ 229):</w:t>
      </w:r>
    </w:p>
    <w:p w14:paraId="78D4C74A"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8E5180">
        <w:rPr>
          <w:rFonts w:ascii="Traditional Arabic" w:eastAsia="Times New Roman" w:hAnsi="Traditional Arabic" w:cs="Traditional Arabic"/>
          <w:color w:val="000000" w:themeColor="text1"/>
          <w:sz w:val="36"/>
          <w:szCs w:val="36"/>
          <w:rtl/>
          <w:lang w:eastAsia="ar-SA" w:bidi="ar-YE"/>
        </w:rPr>
        <w:t>«والمراد بالكفر هنا المعاصي ومعنى عندكم من الله فيه برهان أي تعلمونه من دين الله تعالى ومعنى الحديث لا تنازعوا ولاة الأمور في ولايتهم ولا تعترضوا عليهم إلا أن تروا منهم منكرا محققا تعلمونه من قواعد الإسلام فإذا رأيتم ذلك فأنكروه عليهم وقولوا بالحق حيث ما كنتم»</w:t>
      </w:r>
    </w:p>
    <w:p w14:paraId="15EE5906" w14:textId="77777777" w:rsidR="000C4E49" w:rsidRPr="008E5180"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بل في مسند أحمد بسند صحيح </w:t>
      </w:r>
      <w:r w:rsidRPr="008E5180">
        <w:rPr>
          <w:rFonts w:ascii="Traditional Arabic" w:eastAsia="Times New Roman" w:hAnsi="Traditional Arabic" w:cs="Traditional Arabic"/>
          <w:color w:val="000000" w:themeColor="text1"/>
          <w:sz w:val="36"/>
          <w:szCs w:val="36"/>
          <w:rtl/>
          <w:lang w:eastAsia="ar-SA" w:bidi="ar-YE"/>
        </w:rPr>
        <w:t>«مسند أحمد» (37/ 404 ط الرسالة):</w:t>
      </w:r>
    </w:p>
    <w:p w14:paraId="73D9F2D9"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8E5180">
        <w:rPr>
          <w:rFonts w:ascii="Traditional Arabic" w:eastAsia="Times New Roman" w:hAnsi="Traditional Arabic" w:cs="Traditional Arabic"/>
          <w:color w:val="000000" w:themeColor="text1"/>
          <w:sz w:val="36"/>
          <w:szCs w:val="36"/>
          <w:rtl/>
          <w:lang w:eastAsia="ar-SA" w:bidi="ar-YE"/>
        </w:rPr>
        <w:t>«قال: " ما لم يأمروك ‌بإثم ‌بواحا "»</w:t>
      </w:r>
    </w:p>
    <w:p w14:paraId="0B466D77" w14:textId="77777777" w:rsidR="000C4E49" w:rsidRPr="006F0253"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6F0253">
        <w:rPr>
          <w:rFonts w:ascii="Traditional Arabic" w:eastAsia="Times New Roman" w:hAnsi="Traditional Arabic" w:cs="Traditional Arabic"/>
          <w:color w:val="000000" w:themeColor="text1"/>
          <w:sz w:val="36"/>
          <w:szCs w:val="36"/>
          <w:rtl/>
          <w:lang w:eastAsia="ar-SA" w:bidi="ar-YE"/>
        </w:rPr>
        <w:t>«فتح الباري» لابن حجر (13/ 8 ط السلفية):</w:t>
      </w:r>
    </w:p>
    <w:p w14:paraId="27E220A9"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وقد بين العلماء  جواز إنكار المعصية لأنه لا منازعة في الولاية بمجرد الانكار في المعاصي. </w:t>
      </w:r>
    </w:p>
    <w:p w14:paraId="290BB03D"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قال ابن حجر: </w:t>
      </w:r>
      <w:r w:rsidRPr="006F0253">
        <w:rPr>
          <w:rFonts w:ascii="Traditional Arabic" w:eastAsia="Times New Roman" w:hAnsi="Traditional Arabic" w:cs="Traditional Arabic"/>
          <w:color w:val="000000" w:themeColor="text1"/>
          <w:sz w:val="36"/>
          <w:szCs w:val="36"/>
          <w:rtl/>
          <w:lang w:eastAsia="ar-SA" w:bidi="ar-YE"/>
        </w:rPr>
        <w:t>«فإذا لم يقدح في الولاية نازعه في المعصية بأن ينكر عليه برفق ويتوصل إلى تثبيت الحق له بغير عنف، ومحل ذلك إذا كان قادرا، والله أعلم.»</w:t>
      </w:r>
    </w:p>
    <w:p w14:paraId="4074DA85"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وفي </w:t>
      </w:r>
      <w:r w:rsidRPr="006F0253">
        <w:rPr>
          <w:rFonts w:ascii="Traditional Arabic" w:eastAsia="Times New Roman" w:hAnsi="Traditional Arabic" w:cs="Traditional Arabic"/>
          <w:color w:val="000000" w:themeColor="text1"/>
          <w:sz w:val="36"/>
          <w:szCs w:val="36"/>
          <w:rtl/>
          <w:lang w:eastAsia="ar-SA" w:bidi="ar-YE"/>
        </w:rPr>
        <w:t xml:space="preserve">«فتح الباري» لابن حجر (13/ 6 ط السلفية):«وفي حديث عمر في مسنده للإسماعيلي من طريق أبي مسلم </w:t>
      </w:r>
      <w:proofErr w:type="spellStart"/>
      <w:r w:rsidRPr="006F0253">
        <w:rPr>
          <w:rFonts w:ascii="Traditional Arabic" w:eastAsia="Times New Roman" w:hAnsi="Traditional Arabic" w:cs="Traditional Arabic"/>
          <w:color w:val="000000" w:themeColor="text1"/>
          <w:sz w:val="36"/>
          <w:szCs w:val="36"/>
          <w:rtl/>
          <w:lang w:eastAsia="ar-SA" w:bidi="ar-YE"/>
        </w:rPr>
        <w:t>الخولاني</w:t>
      </w:r>
      <w:proofErr w:type="spellEnd"/>
      <w:r w:rsidRPr="006F0253">
        <w:rPr>
          <w:rFonts w:ascii="Traditional Arabic" w:eastAsia="Times New Roman" w:hAnsi="Traditional Arabic" w:cs="Traditional Arabic"/>
          <w:color w:val="000000" w:themeColor="text1"/>
          <w:sz w:val="36"/>
          <w:szCs w:val="36"/>
          <w:rtl/>
          <w:lang w:eastAsia="ar-SA" w:bidi="ar-YE"/>
        </w:rPr>
        <w:t xml:space="preserve">، عن أبي عبيدة بن الجراح، عن عمر رفعه قال: أتاني جبريل فقال: إن أمتك </w:t>
      </w:r>
      <w:proofErr w:type="spellStart"/>
      <w:r w:rsidRPr="006F0253">
        <w:rPr>
          <w:rFonts w:ascii="Traditional Arabic" w:eastAsia="Times New Roman" w:hAnsi="Traditional Arabic" w:cs="Traditional Arabic"/>
          <w:color w:val="000000" w:themeColor="text1"/>
          <w:sz w:val="36"/>
          <w:szCs w:val="36"/>
          <w:rtl/>
          <w:lang w:eastAsia="ar-SA" w:bidi="ar-YE"/>
        </w:rPr>
        <w:t>مفتتنة</w:t>
      </w:r>
      <w:proofErr w:type="spellEnd"/>
      <w:r w:rsidRPr="006F0253">
        <w:rPr>
          <w:rFonts w:ascii="Traditional Arabic" w:eastAsia="Times New Roman" w:hAnsi="Traditional Arabic" w:cs="Traditional Arabic"/>
          <w:color w:val="000000" w:themeColor="text1"/>
          <w:sz w:val="36"/>
          <w:szCs w:val="36"/>
          <w:rtl/>
          <w:lang w:eastAsia="ar-SA" w:bidi="ar-YE"/>
        </w:rPr>
        <w:t xml:space="preserve"> من بعدك. فقلت: من أين؟ قال: من قبل أمرائهم وقرائهم، يمنع الأمراء الناس الحقوق فيطلبون حقوقهم فيفتنون، ويتبع القراء هؤلاء الأمراء فيفتنون. قلت: فكيف يسلم من سلم منهم؟ قال: بالكف والصبر؛ إن أعطوا الذي لهم أخذوه، وإن منعوه تركوه.»</w:t>
      </w:r>
    </w:p>
    <w:p w14:paraId="5DEFE94C"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p>
    <w:p w14:paraId="24885755" w14:textId="11251FAA" w:rsidR="000C4E49" w:rsidRDefault="000C4E49" w:rsidP="003D5B54">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أقول: ونصوص السنة في إنكار المنكر لا تكاد تحصى على الرؤساء والأمراء والملوك والسلاطين  وغيرهم لكل قادر على ذلك ولم يعدها الشرع خروجا ولا منازعة حتى جاء هؤلاء الذين لا يفقهون كتابا ولا سنة فقيدوا الشرع بأقوالهم وكذبوا على السلف والخلف وسأورد عليك طائفة منها: </w:t>
      </w:r>
    </w:p>
    <w:p w14:paraId="1D8B1E17"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hint="cs"/>
          <w:sz w:val="32"/>
          <w:szCs w:val="32"/>
          <w:rtl/>
          <w:lang w:eastAsia="ar-SA" w:bidi="ar-YE"/>
        </w:rPr>
        <w:t xml:space="preserve">1_ ففي الحديث الصحيح عن </w:t>
      </w:r>
      <w:r w:rsidRPr="00EB068A">
        <w:rPr>
          <w:rFonts w:ascii="Traditional Arabic" w:eastAsia="Times New Roman" w:hAnsi="Traditional Arabic" w:cs="Traditional Arabic"/>
          <w:sz w:val="32"/>
          <w:szCs w:val="32"/>
          <w:rtl/>
          <w:lang w:eastAsia="ar-SA" w:bidi="ar-YE"/>
        </w:rPr>
        <w:t>عبدالله بن عمرو سمعت رسول الله صلى الله عليه وسلم يقول «إذا رأيتم أمتي تهاب الظالم أن تقول له انك أنت ظالم فقد تودع منهم».</w:t>
      </w:r>
    </w:p>
    <w:p w14:paraId="7D0E1365"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hint="cs"/>
          <w:sz w:val="32"/>
          <w:szCs w:val="32"/>
          <w:rtl/>
          <w:lang w:eastAsia="ar-SA" w:bidi="ar-YE"/>
        </w:rPr>
        <w:t>دل الحديث على وجوب قول الأمة  للظالم قد ظلمت وفعلت كذا ولم يقل سرا وراء جدر ولا في خيمته ومجلسه.</w:t>
      </w:r>
    </w:p>
    <w:p w14:paraId="200B0EFE"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hint="cs"/>
          <w:sz w:val="32"/>
          <w:szCs w:val="32"/>
          <w:rtl/>
          <w:lang w:eastAsia="ar-SA" w:bidi="ar-YE"/>
        </w:rPr>
        <w:t xml:space="preserve">فجاءت هذه النابتة الخبيثة لتحرف دلالات كتاب الله وسنة رسوله بما في </w:t>
      </w:r>
      <w:proofErr w:type="spellStart"/>
      <w:r>
        <w:rPr>
          <w:rFonts w:ascii="Traditional Arabic" w:eastAsia="Times New Roman" w:hAnsi="Traditional Arabic" w:cs="Traditional Arabic" w:hint="cs"/>
          <w:sz w:val="32"/>
          <w:szCs w:val="32"/>
          <w:rtl/>
          <w:lang w:eastAsia="ar-SA" w:bidi="ar-YE"/>
        </w:rPr>
        <w:t>رؤسهم</w:t>
      </w:r>
      <w:proofErr w:type="spellEnd"/>
      <w:r>
        <w:rPr>
          <w:rFonts w:ascii="Traditional Arabic" w:eastAsia="Times New Roman" w:hAnsi="Traditional Arabic" w:cs="Traditional Arabic" w:hint="cs"/>
          <w:sz w:val="32"/>
          <w:szCs w:val="32"/>
          <w:rtl/>
          <w:lang w:eastAsia="ar-SA" w:bidi="ar-YE"/>
        </w:rPr>
        <w:t xml:space="preserve"> </w:t>
      </w:r>
    </w:p>
    <w:p w14:paraId="4A5F631C" w14:textId="77907C7B" w:rsidR="000C4E49" w:rsidRDefault="000C4E49" w:rsidP="003D5B54">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hint="cs"/>
          <w:sz w:val="32"/>
          <w:szCs w:val="32"/>
          <w:rtl/>
          <w:lang w:eastAsia="ar-SA" w:bidi="ar-YE"/>
        </w:rPr>
        <w:t xml:space="preserve">فضلوا وأضلوا بل أضلوا الحكام وحملوهم على  الجرأة على الدين وأغروهم بالسطوة على العلماء المنكرين ورموهم بجرائم تبيح الدم كذبا وزورا </w:t>
      </w:r>
    </w:p>
    <w:p w14:paraId="486A0CC0"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hint="cs"/>
          <w:sz w:val="32"/>
          <w:szCs w:val="32"/>
          <w:rtl/>
          <w:lang w:eastAsia="ar-SA" w:bidi="ar-YE"/>
        </w:rPr>
        <w:t xml:space="preserve">فهم يتحملون هذه المظالم قبل الظالم وهؤلاء تبرأ منهم رسول الله في قوله </w:t>
      </w:r>
      <w:r>
        <w:rPr>
          <w:rFonts w:ascii="Traditional Arabic" w:eastAsia="Times New Roman" w:hAnsi="Traditional Arabic" w:cs="Traditional Arabic"/>
          <w:sz w:val="32"/>
          <w:szCs w:val="32"/>
          <w:rtl/>
          <w:lang w:eastAsia="ar-SA" w:bidi="ar-YE"/>
        </w:rPr>
        <w:br/>
      </w:r>
      <w:r>
        <w:rPr>
          <w:rFonts w:ascii="Traditional Arabic" w:eastAsia="Times New Roman" w:hAnsi="Traditional Arabic" w:cs="Traditional Arabic" w:hint="cs"/>
          <w:sz w:val="32"/>
          <w:szCs w:val="32"/>
          <w:rtl/>
          <w:lang w:eastAsia="ar-SA" w:bidi="ar-YE"/>
        </w:rPr>
        <w:t xml:space="preserve">في الحديث الصحيح عند أحمد: </w:t>
      </w:r>
      <w:r w:rsidRPr="00D44C4D">
        <w:rPr>
          <w:rFonts w:ascii="Traditional Arabic" w:eastAsia="Times New Roman" w:hAnsi="Traditional Arabic" w:cs="Traditional Arabic"/>
          <w:b/>
          <w:bCs/>
          <w:sz w:val="32"/>
          <w:szCs w:val="32"/>
          <w:rtl/>
          <w:lang w:eastAsia="ar-SA" w:bidi="ar-YE"/>
        </w:rPr>
        <w:t>«إنها ستكون بعدي أمراء يكذبون ويظلمون، فمن دخل عليهم فصدقهم بكذبهم وأعانهم على ظلمهم فليس مني ولست منه وليس بوارد عليّ الحوض، ومن لم يصدقهم بكذبهم ويعنهم على ظلمهم فهو مني وأنا منه وهو وارد عليّ الحوض».</w:t>
      </w:r>
      <w:r w:rsidRPr="00EB068A">
        <w:rPr>
          <w:rFonts w:ascii="Traditional Arabic" w:eastAsia="Times New Roman" w:hAnsi="Traditional Arabic" w:cs="Traditional Arabic"/>
          <w:sz w:val="32"/>
          <w:szCs w:val="32"/>
          <w:rtl/>
          <w:lang w:eastAsia="ar-SA" w:bidi="ar-YE"/>
        </w:rPr>
        <w:t xml:space="preserve"> </w:t>
      </w:r>
    </w:p>
    <w:p w14:paraId="27780AF3"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hint="cs"/>
          <w:sz w:val="32"/>
          <w:szCs w:val="32"/>
          <w:rtl/>
          <w:lang w:eastAsia="ar-SA" w:bidi="ar-YE"/>
        </w:rPr>
        <w:t xml:space="preserve">فهذا الحديث متحقق في هذه النابتة الضالة </w:t>
      </w:r>
    </w:p>
    <w:p w14:paraId="4348E704"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p>
    <w:p w14:paraId="5ED35D04"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sz w:val="32"/>
          <w:szCs w:val="32"/>
          <w:rtl/>
          <w:lang w:eastAsia="ar-SA" w:bidi="ar-YE"/>
        </w:rPr>
        <w:t>.</w:t>
      </w:r>
      <w:r>
        <w:rPr>
          <w:rFonts w:ascii="Traditional Arabic" w:eastAsia="Times New Roman" w:hAnsi="Traditional Arabic" w:cs="Traditional Arabic" w:hint="cs"/>
          <w:sz w:val="32"/>
          <w:szCs w:val="32"/>
          <w:rtl/>
          <w:lang w:eastAsia="ar-SA" w:bidi="ar-YE"/>
        </w:rPr>
        <w:t>2_ و</w:t>
      </w:r>
      <w:r>
        <w:rPr>
          <w:rFonts w:ascii="Traditional Arabic" w:eastAsia="Times New Roman" w:hAnsi="Traditional Arabic" w:cs="Traditional Arabic"/>
          <w:sz w:val="32"/>
          <w:szCs w:val="32"/>
          <w:rtl/>
          <w:lang w:eastAsia="ar-SA" w:bidi="ar-YE"/>
        </w:rPr>
        <w:t xml:space="preserve"> أخرج</w:t>
      </w:r>
      <w:r w:rsidRPr="00EB068A">
        <w:rPr>
          <w:rFonts w:ascii="Traditional Arabic" w:eastAsia="Times New Roman" w:hAnsi="Traditional Arabic" w:cs="Traditional Arabic"/>
          <w:sz w:val="32"/>
          <w:szCs w:val="32"/>
          <w:rtl/>
          <w:lang w:eastAsia="ar-SA" w:bidi="ar-YE"/>
        </w:rPr>
        <w:t xml:space="preserve"> الإمام مسلم برقم 4906 من حديث أم سلمة أن رسول الله صلى الله عليه وسلم قال «ستكون أمراء فتعرفون وتنكرون فمن عرف برئ ومن أنكر سلم ولكن من رضي وتابع». قالوا: أفلا نقاتلهم؟ قال «لا ما صلوا».</w:t>
      </w:r>
    </w:p>
    <w:p w14:paraId="6DA4571D"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p>
    <w:p w14:paraId="54AEEC9E"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hint="cs"/>
          <w:sz w:val="32"/>
          <w:szCs w:val="32"/>
          <w:rtl/>
          <w:lang w:eastAsia="ar-SA" w:bidi="ar-YE"/>
        </w:rPr>
        <w:t xml:space="preserve">فهذا نص على الإنكار  فأين ما قالته هذه الفرقة المخابراتية وإنما النهي عن القتال </w:t>
      </w:r>
    </w:p>
    <w:p w14:paraId="55B8579E" w14:textId="77777777" w:rsidR="000C4E49" w:rsidRPr="00EB068A"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p>
    <w:p w14:paraId="1C0629A8"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hint="cs"/>
          <w:sz w:val="32"/>
          <w:szCs w:val="32"/>
          <w:rtl/>
          <w:lang w:eastAsia="ar-SA" w:bidi="ar-YE"/>
        </w:rPr>
        <w:t>3</w:t>
      </w:r>
      <w:r w:rsidRPr="00EB068A">
        <w:rPr>
          <w:rFonts w:ascii="Traditional Arabic" w:eastAsia="Times New Roman" w:hAnsi="Traditional Arabic" w:cs="Traditional Arabic"/>
          <w:sz w:val="32"/>
          <w:szCs w:val="32"/>
          <w:rtl/>
          <w:lang w:eastAsia="ar-SA" w:bidi="ar-YE"/>
        </w:rPr>
        <w:t xml:space="preserve">- </w:t>
      </w:r>
      <w:r>
        <w:rPr>
          <w:rFonts w:ascii="Traditional Arabic" w:eastAsia="Times New Roman" w:hAnsi="Traditional Arabic" w:cs="Traditional Arabic" w:hint="cs"/>
          <w:sz w:val="32"/>
          <w:szCs w:val="32"/>
          <w:rtl/>
          <w:lang w:eastAsia="ar-SA" w:bidi="ar-YE"/>
        </w:rPr>
        <w:t>و</w:t>
      </w:r>
      <w:r w:rsidRPr="00EB068A">
        <w:rPr>
          <w:rFonts w:ascii="Traditional Arabic" w:eastAsia="Times New Roman" w:hAnsi="Traditional Arabic" w:cs="Traditional Arabic"/>
          <w:sz w:val="32"/>
          <w:szCs w:val="32"/>
          <w:rtl/>
          <w:lang w:eastAsia="ar-SA" w:bidi="ar-YE"/>
        </w:rPr>
        <w:t>أخرجه مسلم في الصحيح برقم 186 عن طارق بن شهاب قال: أول من بدأ بالخطبة يوم العيد قبل الصلاة مروان، فقام إليه رجل فقال: الصلاة قبل الخطبة. فقال: قد ترك ما هنالك. فقال أبو سعيد: أما هذا فقد قضى ما عليه، سمعت رسول الله صلى الله عليه وسلم يقول «من رأى منكم منكرا فليغيره بيده فإن لم يستطع فبلسانه فإن لم يستطع فبقلبه وذلك أضعف الإيمان».</w:t>
      </w:r>
    </w:p>
    <w:p w14:paraId="3378E308" w14:textId="77777777" w:rsidR="000C4E49"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p>
    <w:p w14:paraId="3FAA6AF2" w14:textId="77777777" w:rsidR="000C4E49" w:rsidRPr="00EB068A"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Pr>
          <w:rFonts w:ascii="Traditional Arabic" w:eastAsia="Times New Roman" w:hAnsi="Traditional Arabic" w:cs="Traditional Arabic" w:hint="cs"/>
          <w:sz w:val="32"/>
          <w:szCs w:val="32"/>
          <w:rtl/>
          <w:lang w:eastAsia="ar-SA" w:bidi="ar-YE"/>
        </w:rPr>
        <w:t xml:space="preserve">فهذا أنكر على </w:t>
      </w:r>
      <w:proofErr w:type="spellStart"/>
      <w:r>
        <w:rPr>
          <w:rFonts w:ascii="Traditional Arabic" w:eastAsia="Times New Roman" w:hAnsi="Traditional Arabic" w:cs="Traditional Arabic" w:hint="cs"/>
          <w:sz w:val="32"/>
          <w:szCs w:val="32"/>
          <w:rtl/>
          <w:lang w:eastAsia="ar-SA" w:bidi="ar-YE"/>
        </w:rPr>
        <w:t>رؤس</w:t>
      </w:r>
      <w:proofErr w:type="spellEnd"/>
      <w:r>
        <w:rPr>
          <w:rFonts w:ascii="Traditional Arabic" w:eastAsia="Times New Roman" w:hAnsi="Traditional Arabic" w:cs="Traditional Arabic" w:hint="cs"/>
          <w:sz w:val="32"/>
          <w:szCs w:val="32"/>
          <w:rtl/>
          <w:lang w:eastAsia="ar-SA" w:bidi="ar-YE"/>
        </w:rPr>
        <w:t xml:space="preserve"> الاشهاد وأقره الصحابة. واستدل له بالنص المذكور. </w:t>
      </w:r>
    </w:p>
    <w:p w14:paraId="07D592DF" w14:textId="77777777" w:rsidR="000C4E49" w:rsidRPr="00EB068A"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p>
    <w:p w14:paraId="27701708" w14:textId="77777777" w:rsidR="000C4E49" w:rsidRPr="00EB068A"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p>
    <w:p w14:paraId="12305338"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EB068A">
        <w:rPr>
          <w:rFonts w:ascii="Traditional Arabic" w:eastAsia="Times New Roman" w:hAnsi="Traditional Arabic" w:cs="Traditional Arabic"/>
          <w:color w:val="000000" w:themeColor="text1"/>
          <w:sz w:val="36"/>
          <w:szCs w:val="36"/>
          <w:rtl/>
          <w:lang w:eastAsia="ar-SA" w:bidi="ar-YE"/>
        </w:rPr>
        <w:t>والأوامر بالستر على المسلم</w:t>
      </w:r>
      <w:r>
        <w:rPr>
          <w:rFonts w:ascii="Traditional Arabic" w:eastAsia="Times New Roman" w:hAnsi="Traditional Arabic" w:cs="Traditional Arabic"/>
          <w:color w:val="000000" w:themeColor="text1"/>
          <w:sz w:val="36"/>
          <w:szCs w:val="36"/>
          <w:rtl/>
          <w:lang w:eastAsia="ar-SA" w:bidi="ar-YE"/>
        </w:rPr>
        <w:t xml:space="preserve"> منزل على معصية شخصية </w:t>
      </w:r>
      <w:r>
        <w:rPr>
          <w:rFonts w:ascii="Traditional Arabic" w:eastAsia="Times New Roman" w:hAnsi="Traditional Arabic" w:cs="Traditional Arabic" w:hint="cs"/>
          <w:color w:val="000000" w:themeColor="text1"/>
          <w:sz w:val="36"/>
          <w:szCs w:val="36"/>
          <w:rtl/>
          <w:lang w:eastAsia="ar-SA" w:bidi="ar-YE"/>
        </w:rPr>
        <w:t xml:space="preserve">استتر صاحبها عن الناس فمن ستره </w:t>
      </w:r>
      <w:proofErr w:type="spellStart"/>
      <w:r>
        <w:rPr>
          <w:rFonts w:ascii="Traditional Arabic" w:eastAsia="Times New Roman" w:hAnsi="Traditional Arabic" w:cs="Traditional Arabic" w:hint="cs"/>
          <w:color w:val="000000" w:themeColor="text1"/>
          <w:sz w:val="36"/>
          <w:szCs w:val="36"/>
          <w:rtl/>
          <w:lang w:eastAsia="ar-SA" w:bidi="ar-YE"/>
        </w:rPr>
        <w:t>ستره</w:t>
      </w:r>
      <w:proofErr w:type="spellEnd"/>
      <w:r>
        <w:rPr>
          <w:rFonts w:ascii="Traditional Arabic" w:eastAsia="Times New Roman" w:hAnsi="Traditional Arabic" w:cs="Traditional Arabic" w:hint="cs"/>
          <w:color w:val="000000" w:themeColor="text1"/>
          <w:sz w:val="36"/>
          <w:szCs w:val="36"/>
          <w:rtl/>
          <w:lang w:eastAsia="ar-SA" w:bidi="ar-YE"/>
        </w:rPr>
        <w:t xml:space="preserve"> الله مع أمره ونصحه عن المعصية. </w:t>
      </w:r>
    </w:p>
    <w:p w14:paraId="62F53F7E" w14:textId="77777777" w:rsidR="000C4E49" w:rsidRPr="00EB068A"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EB068A">
        <w:rPr>
          <w:rFonts w:ascii="Traditional Arabic" w:eastAsia="Times New Roman" w:hAnsi="Traditional Arabic" w:cs="Traditional Arabic"/>
          <w:color w:val="000000" w:themeColor="text1"/>
          <w:sz w:val="36"/>
          <w:szCs w:val="36"/>
          <w:rtl/>
          <w:lang w:eastAsia="ar-SA" w:bidi="ar-YE"/>
        </w:rPr>
        <w:t>لا كقتل بل يجب الشهادة على القاتل؛ لأنها مظلمة واقعة على الغير فوجب دفعها بما بين الشرع وتجب الشهادة فيها عند اقتضاء لزومها.</w:t>
      </w:r>
    </w:p>
    <w:p w14:paraId="7591AECB"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EB068A">
        <w:rPr>
          <w:rFonts w:ascii="Traditional Arabic" w:eastAsia="Times New Roman" w:hAnsi="Traditional Arabic" w:cs="Traditional Arabic"/>
          <w:color w:val="000000" w:themeColor="text1"/>
          <w:sz w:val="36"/>
          <w:szCs w:val="36"/>
          <w:rtl/>
          <w:lang w:eastAsia="ar-SA" w:bidi="ar-YE"/>
        </w:rPr>
        <w:t>فإن كانت المعصية متعلقة بمظالم العامة جاز إنكارها على رؤوس العامة</w:t>
      </w:r>
    </w:p>
    <w:p w14:paraId="70EBA2C5"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لأنها من المستثنى في الآية (إلا من ظلم،)</w:t>
      </w:r>
    </w:p>
    <w:p w14:paraId="1AD05787"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ولقوله تعالى: </w:t>
      </w:r>
      <w:r w:rsidRPr="00EB068A">
        <w:rPr>
          <w:rFonts w:ascii="Traditional Arabic" w:eastAsia="Times New Roman" w:hAnsi="Traditional Arabic" w:cs="Traditional Arabic"/>
          <w:color w:val="000000" w:themeColor="text1"/>
          <w:sz w:val="36"/>
          <w:szCs w:val="36"/>
          <w:rtl/>
          <w:lang w:eastAsia="ar-SA" w:bidi="ar-YE"/>
        </w:rPr>
        <w:t xml:space="preserve"> (وَجَزَاء سَيِّئَةٍ </w:t>
      </w:r>
      <w:proofErr w:type="spellStart"/>
      <w:r w:rsidRPr="00EB068A">
        <w:rPr>
          <w:rFonts w:ascii="Traditional Arabic" w:eastAsia="Times New Roman" w:hAnsi="Traditional Arabic" w:cs="Traditional Arabic"/>
          <w:color w:val="000000" w:themeColor="text1"/>
          <w:sz w:val="36"/>
          <w:szCs w:val="36"/>
          <w:rtl/>
          <w:lang w:eastAsia="ar-SA" w:bidi="ar-YE"/>
        </w:rPr>
        <w:t>سَيِّئَةٌ</w:t>
      </w:r>
      <w:proofErr w:type="spellEnd"/>
      <w:r w:rsidRPr="00EB068A">
        <w:rPr>
          <w:rFonts w:ascii="Traditional Arabic" w:eastAsia="Times New Roman" w:hAnsi="Traditional Arabic" w:cs="Traditional Arabic"/>
          <w:color w:val="000000" w:themeColor="text1"/>
          <w:sz w:val="36"/>
          <w:szCs w:val="36"/>
          <w:rtl/>
          <w:lang w:eastAsia="ar-SA" w:bidi="ar-YE"/>
        </w:rPr>
        <w:t xml:space="preserve"> مِّثْلُهَا) (الشورى:40).</w:t>
      </w:r>
    </w:p>
    <w:p w14:paraId="45BAA88A" w14:textId="254C57B6"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فأساء بمجاهرته بالظلم فقوبل بالجهر </w:t>
      </w:r>
      <w:r w:rsidR="003F5E02">
        <w:rPr>
          <w:rFonts w:ascii="Traditional Arabic" w:eastAsia="Times New Roman" w:hAnsi="Traditional Arabic" w:cs="Traditional Arabic" w:hint="cs"/>
          <w:color w:val="000000" w:themeColor="text1"/>
          <w:sz w:val="36"/>
          <w:szCs w:val="36"/>
          <w:rtl/>
          <w:lang w:eastAsia="ar-SA" w:bidi="ar-YE"/>
        </w:rPr>
        <w:t>بالإنكار</w:t>
      </w:r>
      <w:r>
        <w:rPr>
          <w:rFonts w:ascii="Traditional Arabic" w:eastAsia="Times New Roman" w:hAnsi="Traditional Arabic" w:cs="Traditional Arabic" w:hint="cs"/>
          <w:color w:val="000000" w:themeColor="text1"/>
          <w:sz w:val="36"/>
          <w:szCs w:val="36"/>
          <w:rtl/>
          <w:lang w:eastAsia="ar-SA" w:bidi="ar-YE"/>
        </w:rPr>
        <w:t xml:space="preserve"> عليه .</w:t>
      </w:r>
    </w:p>
    <w:p w14:paraId="3E2F620B" w14:textId="1F7338D8" w:rsidR="000C4E49" w:rsidRDefault="000C4E49" w:rsidP="004E6198">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Pr>
          <w:rFonts w:ascii="Traditional Arabic" w:eastAsia="Times New Roman" w:hAnsi="Traditional Arabic" w:cs="Traditional Arabic" w:hint="cs"/>
          <w:color w:val="000000" w:themeColor="text1"/>
          <w:sz w:val="36"/>
          <w:szCs w:val="36"/>
          <w:rtl/>
          <w:lang w:eastAsia="ar-SA" w:bidi="ar-YE"/>
        </w:rPr>
        <w:t xml:space="preserve">وما قررناه هنا وفي غير هذا الموضع </w:t>
      </w:r>
      <w:proofErr w:type="spellStart"/>
      <w:r>
        <w:rPr>
          <w:rFonts w:ascii="Traditional Arabic" w:eastAsia="Times New Roman" w:hAnsi="Traditional Arabic" w:cs="Traditional Arabic" w:hint="cs"/>
          <w:color w:val="000000" w:themeColor="text1"/>
          <w:sz w:val="36"/>
          <w:szCs w:val="36"/>
          <w:rtl/>
          <w:lang w:eastAsia="ar-SA" w:bidi="ar-YE"/>
        </w:rPr>
        <w:t>مقصوده</w:t>
      </w:r>
      <w:proofErr w:type="spellEnd"/>
      <w:r>
        <w:rPr>
          <w:rFonts w:ascii="Traditional Arabic" w:eastAsia="Times New Roman" w:hAnsi="Traditional Arabic" w:cs="Traditional Arabic" w:hint="cs"/>
          <w:color w:val="000000" w:themeColor="text1"/>
          <w:sz w:val="36"/>
          <w:szCs w:val="36"/>
          <w:rtl/>
          <w:lang w:eastAsia="ar-SA" w:bidi="ar-YE"/>
        </w:rPr>
        <w:t xml:space="preserve"> الرد على من حرم الإنكار العلني  ومنعه وجعله خروجا وليس فيه المنع من البدء </w:t>
      </w:r>
      <w:proofErr w:type="spellStart"/>
      <w:r>
        <w:rPr>
          <w:rFonts w:ascii="Traditional Arabic" w:eastAsia="Times New Roman" w:hAnsi="Traditional Arabic" w:cs="Traditional Arabic" w:hint="cs"/>
          <w:color w:val="000000" w:themeColor="text1"/>
          <w:sz w:val="36"/>
          <w:szCs w:val="36"/>
          <w:rtl/>
          <w:lang w:eastAsia="ar-SA" w:bidi="ar-YE"/>
        </w:rPr>
        <w:t>بالمناصحة</w:t>
      </w:r>
      <w:proofErr w:type="spellEnd"/>
      <w:r>
        <w:rPr>
          <w:rFonts w:ascii="Traditional Arabic" w:eastAsia="Times New Roman" w:hAnsi="Traditional Arabic" w:cs="Traditional Arabic" w:hint="cs"/>
          <w:color w:val="000000" w:themeColor="text1"/>
          <w:sz w:val="36"/>
          <w:szCs w:val="36"/>
          <w:rtl/>
          <w:lang w:eastAsia="ar-SA" w:bidi="ar-YE"/>
        </w:rPr>
        <w:t xml:space="preserve"> سرا إن قدر لأنها أفضل لكن من جاهر أمام الخلق بعصيان الله مستهينا بذلك وجب </w:t>
      </w:r>
      <w:proofErr w:type="spellStart"/>
      <w:r>
        <w:rPr>
          <w:rFonts w:ascii="Traditional Arabic" w:eastAsia="Times New Roman" w:hAnsi="Traditional Arabic" w:cs="Traditional Arabic" w:hint="cs"/>
          <w:color w:val="000000" w:themeColor="text1"/>
          <w:sz w:val="36"/>
          <w:szCs w:val="36"/>
          <w:rtl/>
          <w:lang w:eastAsia="ar-SA" w:bidi="ar-YE"/>
        </w:rPr>
        <w:t>مناصحته</w:t>
      </w:r>
      <w:proofErr w:type="spellEnd"/>
      <w:r>
        <w:rPr>
          <w:rFonts w:ascii="Traditional Arabic" w:eastAsia="Times New Roman" w:hAnsi="Traditional Arabic" w:cs="Traditional Arabic" w:hint="cs"/>
          <w:color w:val="000000" w:themeColor="text1"/>
          <w:sz w:val="36"/>
          <w:szCs w:val="36"/>
          <w:rtl/>
          <w:lang w:eastAsia="ar-SA" w:bidi="ar-YE"/>
        </w:rPr>
        <w:t xml:space="preserve"> بالذهاب إليه </w:t>
      </w:r>
      <w:r w:rsidRPr="00EB068A">
        <w:rPr>
          <w:rFonts w:ascii="Traditional Arabic" w:eastAsia="Times New Roman" w:hAnsi="Traditional Arabic" w:cs="Traditional Arabic"/>
          <w:color w:val="000000" w:themeColor="text1"/>
          <w:sz w:val="36"/>
          <w:szCs w:val="36"/>
          <w:rtl/>
          <w:lang w:eastAsia="ar-SA" w:bidi="ar-YE"/>
        </w:rPr>
        <w:t>فإن أبى كرر له الأمر حتى تقام عليه الحجة، فإن استعصى شُهِرَ دَفْعُ المظلمة ليكون أدفع له وأزجر، ولأن المفاسد إن لم تدفع إلا بهذه الوسائل وجبت في الجملة؛ لأنها وسيلة لواجب</w:t>
      </w:r>
      <w:r>
        <w:rPr>
          <w:rFonts w:ascii="Traditional Arabic" w:eastAsia="Times New Roman" w:hAnsi="Traditional Arabic" w:cs="Traditional Arabic" w:hint="cs"/>
          <w:color w:val="000000" w:themeColor="text1"/>
          <w:sz w:val="36"/>
          <w:szCs w:val="36"/>
          <w:rtl/>
          <w:lang w:eastAsia="ar-SA" w:bidi="ar-YE"/>
        </w:rPr>
        <w:t>.</w:t>
      </w:r>
    </w:p>
    <w:p w14:paraId="3AD12467" w14:textId="77777777" w:rsidR="000C4E49" w:rsidRPr="00EB068A"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657498">
        <w:rPr>
          <w:rFonts w:ascii="Traditional Arabic" w:eastAsia="Times New Roman" w:hAnsi="Traditional Arabic" w:cs="Traditional Arabic"/>
          <w:b/>
          <w:bCs/>
          <w:color w:val="000000" w:themeColor="text1"/>
          <w:sz w:val="36"/>
          <w:szCs w:val="36"/>
          <w:rtl/>
          <w:lang w:eastAsia="ar-SA" w:bidi="ar-YE"/>
        </w:rPr>
        <w:t xml:space="preserve"> وأحاديث النهي عن الخروج كلها دائرة على المعنى المسلح</w:t>
      </w:r>
      <w:r w:rsidRPr="00EB068A">
        <w:rPr>
          <w:rFonts w:ascii="Traditional Arabic" w:eastAsia="Times New Roman" w:hAnsi="Traditional Arabic" w:cs="Traditional Arabic"/>
          <w:color w:val="000000" w:themeColor="text1"/>
          <w:sz w:val="36"/>
          <w:szCs w:val="36"/>
          <w:rtl/>
          <w:lang w:eastAsia="ar-SA" w:bidi="ar-YE"/>
        </w:rPr>
        <w:t xml:space="preserve"> لأدائها إلى ما في النص من المحذور وهو «يقتل برها وفاجرها ولا يتحاشى عن مؤمنها»</w:t>
      </w:r>
      <w:r w:rsidRPr="00EB068A">
        <w:rPr>
          <w:rFonts w:ascii="Traditional Arabic" w:eastAsia="Times New Roman" w:hAnsi="Traditional Arabic" w:cs="Traditional Arabic"/>
          <w:color w:val="000000" w:themeColor="text1"/>
          <w:sz w:val="36"/>
          <w:szCs w:val="36"/>
          <w:vertAlign w:val="superscript"/>
          <w:rtl/>
          <w:lang w:eastAsia="ar-SA" w:bidi="ar-YE"/>
        </w:rPr>
        <w:t>(</w:t>
      </w:r>
      <w:r w:rsidRPr="00EB068A">
        <w:rPr>
          <w:rFonts w:ascii="Traditional Arabic" w:eastAsia="Times New Roman" w:hAnsi="Traditional Arabic" w:cs="Traditional Arabic"/>
          <w:color w:val="000000" w:themeColor="text1"/>
          <w:sz w:val="36"/>
          <w:szCs w:val="36"/>
          <w:vertAlign w:val="superscript"/>
          <w:rtl/>
          <w:lang w:eastAsia="ar-SA" w:bidi="ar-YE"/>
        </w:rPr>
        <w:footnoteReference w:id="1"/>
      </w:r>
      <w:r w:rsidRPr="00EB068A">
        <w:rPr>
          <w:rFonts w:ascii="Traditional Arabic" w:eastAsia="Times New Roman" w:hAnsi="Traditional Arabic" w:cs="Traditional Arabic"/>
          <w:color w:val="000000" w:themeColor="text1"/>
          <w:sz w:val="36"/>
          <w:szCs w:val="36"/>
          <w:vertAlign w:val="superscript"/>
          <w:rtl/>
          <w:lang w:eastAsia="ar-SA" w:bidi="ar-YE"/>
        </w:rPr>
        <w:t>)</w:t>
      </w:r>
      <w:r w:rsidRPr="00EB068A">
        <w:rPr>
          <w:rFonts w:ascii="Traditional Arabic" w:eastAsia="Times New Roman" w:hAnsi="Traditional Arabic" w:cs="Traditional Arabic"/>
          <w:color w:val="000000" w:themeColor="text1"/>
          <w:sz w:val="36"/>
          <w:szCs w:val="36"/>
          <w:rtl/>
          <w:lang w:eastAsia="ar-SA" w:bidi="ar-YE"/>
        </w:rPr>
        <w:t>. وهذه عادة الفتنة المسلحة لعدم إمكان الانتقائية والتحاشي، فيعم الفساد، وهذا منكر.</w:t>
      </w:r>
    </w:p>
    <w:p w14:paraId="046E462F" w14:textId="77777777" w:rsidR="000C4E49" w:rsidRPr="00EB068A"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EB068A">
        <w:rPr>
          <w:rFonts w:ascii="Traditional Arabic" w:eastAsia="Times New Roman" w:hAnsi="Traditional Arabic" w:cs="Traditional Arabic"/>
          <w:color w:val="000000" w:themeColor="text1"/>
          <w:sz w:val="36"/>
          <w:szCs w:val="36"/>
          <w:rtl/>
          <w:lang w:eastAsia="ar-SA" w:bidi="ar-YE"/>
        </w:rPr>
        <w:t>والإنكار للمنكر غير الفرح به، فلا يجوز الفرح بالمنكر ولو نكاية بظالم؛ لأن الفرح بالمنكر منكر.</w:t>
      </w:r>
    </w:p>
    <w:p w14:paraId="1587267C" w14:textId="77777777" w:rsidR="000C4E49" w:rsidRPr="00EB068A"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r w:rsidRPr="00EB068A">
        <w:rPr>
          <w:rFonts w:ascii="Traditional Arabic" w:eastAsia="Times New Roman" w:hAnsi="Traditional Arabic" w:cs="Traditional Arabic"/>
          <w:color w:val="000000" w:themeColor="text1"/>
          <w:sz w:val="36"/>
          <w:szCs w:val="36"/>
          <w:rtl/>
          <w:lang w:eastAsia="ar-SA" w:bidi="ar-YE"/>
        </w:rPr>
        <w:t>والواجب هو الإنكار، وهو غير الفرح به.</w:t>
      </w:r>
    </w:p>
    <w:p w14:paraId="7CDC195E" w14:textId="77777777" w:rsidR="000C4E49" w:rsidRDefault="000C4E49" w:rsidP="000C4E49">
      <w:pPr>
        <w:spacing w:after="0" w:line="240" w:lineRule="auto"/>
        <w:jc w:val="lowKashida"/>
        <w:rPr>
          <w:rFonts w:ascii="Traditional Arabic" w:eastAsia="Times New Roman" w:hAnsi="Traditional Arabic" w:cs="Traditional Arabic"/>
          <w:color w:val="000000" w:themeColor="text1"/>
          <w:sz w:val="36"/>
          <w:szCs w:val="36"/>
          <w:rtl/>
          <w:lang w:eastAsia="ar-SA" w:bidi="ar-YE"/>
        </w:rPr>
      </w:pPr>
    </w:p>
    <w:p w14:paraId="22C61F70" w14:textId="77777777" w:rsidR="000C4E49" w:rsidRPr="00036A68" w:rsidRDefault="000C4E49" w:rsidP="000C4E49">
      <w:pPr>
        <w:spacing w:after="0" w:line="240" w:lineRule="auto"/>
        <w:jc w:val="lowKashida"/>
        <w:rPr>
          <w:rFonts w:ascii="Traditional Arabic" w:eastAsia="Times New Roman" w:hAnsi="Traditional Arabic" w:cs="Traditional Arabic"/>
          <w:b/>
          <w:bCs/>
          <w:color w:val="000000" w:themeColor="text1"/>
          <w:sz w:val="36"/>
          <w:szCs w:val="36"/>
          <w:rtl/>
          <w:lang w:eastAsia="ar-SA" w:bidi="ar-YE"/>
        </w:rPr>
      </w:pPr>
      <w:proofErr w:type="spellStart"/>
      <w:r w:rsidRPr="00036A68">
        <w:rPr>
          <w:rFonts w:ascii="Traditional Arabic" w:eastAsia="Times New Roman" w:hAnsi="Traditional Arabic" w:cs="Traditional Arabic" w:hint="cs"/>
          <w:b/>
          <w:bCs/>
          <w:color w:val="000000" w:themeColor="text1"/>
          <w:sz w:val="36"/>
          <w:szCs w:val="36"/>
          <w:rtl/>
          <w:lang w:eastAsia="ar-SA" w:bidi="ar-YE"/>
        </w:rPr>
        <w:t>أ.د</w:t>
      </w:r>
      <w:proofErr w:type="spellEnd"/>
      <w:r w:rsidRPr="00036A68">
        <w:rPr>
          <w:rFonts w:ascii="Traditional Arabic" w:eastAsia="Times New Roman" w:hAnsi="Traditional Arabic" w:cs="Traditional Arabic" w:hint="cs"/>
          <w:b/>
          <w:bCs/>
          <w:color w:val="000000" w:themeColor="text1"/>
          <w:sz w:val="36"/>
          <w:szCs w:val="36"/>
          <w:rtl/>
          <w:lang w:eastAsia="ar-SA" w:bidi="ar-YE"/>
        </w:rPr>
        <w:t>. فضل بن عبد الله مراد</w:t>
      </w:r>
    </w:p>
    <w:p w14:paraId="25B0E1EF" w14:textId="77777777" w:rsidR="000C4E49" w:rsidRPr="00036A68" w:rsidRDefault="000C4E49" w:rsidP="000C4E49">
      <w:pPr>
        <w:spacing w:after="0" w:line="240" w:lineRule="auto"/>
        <w:jc w:val="lowKashida"/>
        <w:rPr>
          <w:rFonts w:ascii="Traditional Arabic" w:eastAsia="Times New Roman" w:hAnsi="Traditional Arabic" w:cs="Traditional Arabic"/>
          <w:b/>
          <w:bCs/>
          <w:color w:val="000000" w:themeColor="text1"/>
          <w:sz w:val="36"/>
          <w:szCs w:val="36"/>
          <w:rtl/>
          <w:lang w:eastAsia="ar-SA" w:bidi="ar-YE"/>
        </w:rPr>
      </w:pPr>
      <w:r w:rsidRPr="00036A68">
        <w:rPr>
          <w:rFonts w:ascii="Traditional Arabic" w:eastAsia="Times New Roman" w:hAnsi="Traditional Arabic" w:cs="Traditional Arabic" w:hint="cs"/>
          <w:b/>
          <w:bCs/>
          <w:color w:val="000000" w:themeColor="text1"/>
          <w:sz w:val="36"/>
          <w:szCs w:val="36"/>
          <w:rtl/>
          <w:lang w:eastAsia="ar-SA" w:bidi="ar-YE"/>
        </w:rPr>
        <w:t xml:space="preserve">رئيس منصة الإفتاء اليمنية </w:t>
      </w:r>
    </w:p>
    <w:p w14:paraId="0DD843ED" w14:textId="77777777" w:rsidR="000C4E49" w:rsidRPr="00036A68" w:rsidRDefault="000C4E49" w:rsidP="000C4E49">
      <w:pPr>
        <w:spacing w:after="0" w:line="240" w:lineRule="auto"/>
        <w:jc w:val="lowKashida"/>
        <w:rPr>
          <w:rFonts w:ascii="Traditional Arabic" w:eastAsia="Times New Roman" w:hAnsi="Traditional Arabic" w:cs="Traditional Arabic"/>
          <w:b/>
          <w:bCs/>
          <w:color w:val="000000" w:themeColor="text1"/>
          <w:sz w:val="36"/>
          <w:szCs w:val="36"/>
          <w:rtl/>
          <w:lang w:eastAsia="ar-SA" w:bidi="ar-YE"/>
        </w:rPr>
      </w:pPr>
      <w:r w:rsidRPr="00036A68">
        <w:rPr>
          <w:rFonts w:ascii="Traditional Arabic" w:eastAsia="Times New Roman" w:hAnsi="Traditional Arabic" w:cs="Traditional Arabic" w:hint="cs"/>
          <w:b/>
          <w:bCs/>
          <w:color w:val="000000" w:themeColor="text1"/>
          <w:sz w:val="36"/>
          <w:szCs w:val="36"/>
          <w:rtl/>
          <w:lang w:eastAsia="ar-SA" w:bidi="ar-YE"/>
        </w:rPr>
        <w:t xml:space="preserve">أستاذ الفقه والقضايا المعاصرة </w:t>
      </w:r>
    </w:p>
    <w:p w14:paraId="3CB2941E" w14:textId="77777777" w:rsidR="00FB61C0" w:rsidRDefault="00FB61C0">
      <w:pPr>
        <w:rPr>
          <w:lang w:bidi="ar-YE"/>
        </w:rPr>
      </w:pPr>
    </w:p>
    <w:sectPr w:rsidR="00FB61C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D38C5" w14:textId="77777777" w:rsidR="000C75D2" w:rsidRDefault="000C75D2" w:rsidP="000C4E49">
      <w:pPr>
        <w:spacing w:after="0" w:line="240" w:lineRule="auto"/>
      </w:pPr>
      <w:r>
        <w:separator/>
      </w:r>
    </w:p>
  </w:endnote>
  <w:endnote w:type="continuationSeparator" w:id="0">
    <w:p w14:paraId="7D0F55B4" w14:textId="77777777" w:rsidR="000C75D2" w:rsidRDefault="000C75D2" w:rsidP="000C4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KFGQPC HAFS Uthmanic Script">
    <w:altName w:val="Arial"/>
    <w:charset w:val="B2"/>
    <w:family w:val="auto"/>
    <w:pitch w:val="variable"/>
    <w:sig w:usb0="00002001" w:usb1="80000000" w:usb2="00000000" w:usb3="00000000" w:csb0="00000040" w:csb1="00000000"/>
  </w:font>
  <w:font w:name="Traditional Naskh">
    <w:altName w:val="Arial"/>
    <w:charset w:val="B2"/>
    <w:family w:val="auto"/>
    <w:pitch w:val="variable"/>
    <w:sig w:usb0="8000202F" w:usb1="80002008" w:usb2="00000020" w:usb3="00000000" w:csb0="0000004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50B79" w14:textId="77777777" w:rsidR="000C75D2" w:rsidRDefault="000C75D2" w:rsidP="000C4E49">
      <w:pPr>
        <w:spacing w:after="0" w:line="240" w:lineRule="auto"/>
      </w:pPr>
      <w:r>
        <w:separator/>
      </w:r>
    </w:p>
  </w:footnote>
  <w:footnote w:type="continuationSeparator" w:id="0">
    <w:p w14:paraId="57D73E2C" w14:textId="77777777" w:rsidR="000C75D2" w:rsidRDefault="000C75D2" w:rsidP="000C4E49">
      <w:pPr>
        <w:spacing w:after="0" w:line="240" w:lineRule="auto"/>
      </w:pPr>
      <w:r>
        <w:continuationSeparator/>
      </w:r>
    </w:p>
  </w:footnote>
  <w:footnote w:id="1">
    <w:p w14:paraId="077BEBFE" w14:textId="77777777" w:rsidR="000C4E49" w:rsidRPr="00EB068A" w:rsidRDefault="000C4E49" w:rsidP="000C4E49">
      <w:pPr>
        <w:spacing w:after="0" w:line="240" w:lineRule="auto"/>
        <w:jc w:val="lowKashida"/>
        <w:rPr>
          <w:rFonts w:ascii="Traditional Arabic" w:eastAsia="Times New Roman" w:hAnsi="Traditional Arabic" w:cs="Traditional Arabic"/>
          <w:sz w:val="32"/>
          <w:szCs w:val="32"/>
          <w:rtl/>
          <w:lang w:eastAsia="ar-SA" w:bidi="ar-YE"/>
        </w:rPr>
      </w:pPr>
      <w:r w:rsidRPr="00EB068A">
        <w:rPr>
          <w:rFonts w:ascii="Traditional Arabic" w:eastAsia="Times New Roman" w:hAnsi="Traditional Arabic" w:cs="Traditional Arabic"/>
          <w:sz w:val="32"/>
          <w:szCs w:val="32"/>
          <w:rtl/>
          <w:lang w:eastAsia="ar-SA" w:bidi="ar-YE"/>
        </w:rPr>
        <w:footnoteRef/>
      </w:r>
      <w:r w:rsidRPr="00EB068A">
        <w:rPr>
          <w:rFonts w:ascii="Traditional Arabic" w:eastAsia="Times New Roman" w:hAnsi="Traditional Arabic" w:cs="Traditional Arabic"/>
          <w:sz w:val="32"/>
          <w:szCs w:val="32"/>
          <w:rtl/>
          <w:lang w:eastAsia="ar-SA" w:bidi="ar-YE"/>
        </w:rPr>
        <w:t>- تقدم الحديث وتخريجه.</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E49"/>
    <w:rsid w:val="000C4E49"/>
    <w:rsid w:val="000C75D2"/>
    <w:rsid w:val="000D527C"/>
    <w:rsid w:val="001F46CE"/>
    <w:rsid w:val="003435C3"/>
    <w:rsid w:val="00385BB8"/>
    <w:rsid w:val="003D5B54"/>
    <w:rsid w:val="003F5E02"/>
    <w:rsid w:val="004E6198"/>
    <w:rsid w:val="0056370C"/>
    <w:rsid w:val="009F2208"/>
    <w:rsid w:val="00A5009B"/>
    <w:rsid w:val="00A61560"/>
    <w:rsid w:val="00AA1252"/>
    <w:rsid w:val="00B26BEA"/>
    <w:rsid w:val="00B7087E"/>
    <w:rsid w:val="00B95A81"/>
    <w:rsid w:val="00D12731"/>
    <w:rsid w:val="00D478D0"/>
    <w:rsid w:val="00F05150"/>
    <w:rsid w:val="00FB61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DFAA5"/>
  <w15:chartTrackingRefBased/>
  <w15:docId w15:val="{BB6EBD9D-8A62-4547-ABBB-4B2BB413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3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E49"/>
    <w:pPr>
      <w:spacing w:after="200" w:line="276" w:lineRule="auto"/>
    </w:pPr>
    <w:rPr>
      <w:szCs w:val="22"/>
    </w:rPr>
  </w:style>
  <w:style w:type="paragraph" w:styleId="1">
    <w:name w:val="heading 1"/>
    <w:next w:val="a"/>
    <w:link w:val="1Char"/>
    <w:autoRedefine/>
    <w:qFormat/>
    <w:rsid w:val="001F46CE"/>
    <w:pPr>
      <w:keepNext/>
      <w:spacing w:after="240" w:line="240" w:lineRule="auto"/>
      <w:jc w:val="center"/>
      <w:outlineLvl w:val="0"/>
    </w:pPr>
    <w:rPr>
      <w:rFonts w:ascii="Traditional Arabic" w:eastAsia="Times New Roman" w:hAnsi="Traditional Arabic" w:cs="Traditional Arabic"/>
      <w:b/>
      <w:bCs/>
      <w:noProof/>
      <w:color w:val="000000"/>
      <w:kern w:val="32"/>
      <w:sz w:val="40"/>
      <w:szCs w:val="40"/>
      <w:lang w:eastAsia="ar-SA" w:bidi="ar-QA"/>
    </w:rPr>
  </w:style>
  <w:style w:type="paragraph" w:styleId="2">
    <w:name w:val="heading 2"/>
    <w:next w:val="a"/>
    <w:link w:val="2Char"/>
    <w:autoRedefine/>
    <w:uiPriority w:val="9"/>
    <w:qFormat/>
    <w:rsid w:val="001F46CE"/>
    <w:pPr>
      <w:keepNext/>
      <w:spacing w:before="240" w:after="60" w:line="240" w:lineRule="auto"/>
      <w:contextualSpacing/>
      <w:jc w:val="center"/>
      <w:outlineLvl w:val="1"/>
    </w:pPr>
    <w:rPr>
      <w:rFonts w:ascii="Traditional Arabic" w:hAnsi="Traditional Arabic" w:cs="Traditional Arabic"/>
      <w:b/>
      <w:bCs/>
      <w:color w:val="000000" w:themeColor="text1"/>
      <w:sz w:val="36"/>
      <w:szCs w:val="36"/>
      <w:lang w:bidi="ar-QA"/>
    </w:rPr>
  </w:style>
  <w:style w:type="paragraph" w:styleId="3">
    <w:name w:val="heading 3"/>
    <w:next w:val="a"/>
    <w:link w:val="3Char"/>
    <w:autoRedefine/>
    <w:qFormat/>
    <w:rsid w:val="001F46CE"/>
    <w:pPr>
      <w:keepNext/>
      <w:spacing w:before="240" w:after="60" w:line="240" w:lineRule="auto"/>
      <w:jc w:val="center"/>
      <w:outlineLvl w:val="2"/>
    </w:pPr>
    <w:rPr>
      <w:rFonts w:ascii="Traditional Arabic" w:eastAsia="Times New Roman" w:hAnsi="Traditional Arabic" w:cs="Traditional Arabic"/>
      <w:b/>
      <w:bCs/>
      <w:noProof/>
      <w:color w:val="000000"/>
      <w:sz w:val="36"/>
      <w:szCs w:val="36"/>
      <w:lang w:eastAsia="ar-SA" w:bidi="ar-Q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rsid w:val="001F46CE"/>
    <w:rPr>
      <w:rFonts w:ascii="Traditional Arabic" w:eastAsia="Times New Roman" w:hAnsi="Traditional Arabic" w:cs="Traditional Arabic"/>
      <w:b/>
      <w:bCs/>
      <w:noProof/>
      <w:color w:val="000000"/>
      <w:kern w:val="32"/>
      <w:sz w:val="40"/>
      <w:szCs w:val="40"/>
      <w:lang w:eastAsia="ar-SA" w:bidi="ar-QA"/>
    </w:rPr>
  </w:style>
  <w:style w:type="paragraph" w:styleId="a3">
    <w:name w:val="Title"/>
    <w:aliases w:val="العنوان3"/>
    <w:basedOn w:val="a"/>
    <w:next w:val="3"/>
    <w:link w:val="Char"/>
    <w:uiPriority w:val="10"/>
    <w:qFormat/>
    <w:rsid w:val="00A61560"/>
    <w:pPr>
      <w:spacing w:after="0" w:line="240" w:lineRule="auto"/>
      <w:contextualSpacing/>
    </w:pPr>
    <w:rPr>
      <w:rFonts w:ascii="Traditional Arabic" w:eastAsiaTheme="majorEastAsia" w:hAnsi="Traditional Arabic" w:cs="Traditional Arabic"/>
      <w:b/>
      <w:bCs/>
      <w:spacing w:val="-10"/>
      <w:kern w:val="28"/>
      <w:sz w:val="36"/>
      <w:szCs w:val="36"/>
    </w:rPr>
  </w:style>
  <w:style w:type="character" w:customStyle="1" w:styleId="Char">
    <w:name w:val="العنوان Char"/>
    <w:aliases w:val="العنوان3 Char"/>
    <w:basedOn w:val="a0"/>
    <w:link w:val="a3"/>
    <w:uiPriority w:val="10"/>
    <w:rsid w:val="00A61560"/>
    <w:rPr>
      <w:rFonts w:ascii="Traditional Arabic" w:eastAsiaTheme="majorEastAsia" w:hAnsi="Traditional Arabic" w:cs="Traditional Arabic"/>
      <w:b/>
      <w:bCs/>
      <w:spacing w:val="-10"/>
      <w:kern w:val="28"/>
      <w:sz w:val="36"/>
      <w:szCs w:val="36"/>
    </w:rPr>
  </w:style>
  <w:style w:type="character" w:customStyle="1" w:styleId="3Char">
    <w:name w:val="عنوان 3 Char"/>
    <w:basedOn w:val="a0"/>
    <w:link w:val="3"/>
    <w:rsid w:val="001F46CE"/>
    <w:rPr>
      <w:rFonts w:ascii="Traditional Arabic" w:eastAsia="Times New Roman" w:hAnsi="Traditional Arabic" w:cs="Traditional Arabic"/>
      <w:b/>
      <w:bCs/>
      <w:noProof/>
      <w:color w:val="000000"/>
      <w:sz w:val="36"/>
      <w:szCs w:val="36"/>
      <w:lang w:eastAsia="ar-SA" w:bidi="ar-QA"/>
    </w:rPr>
  </w:style>
  <w:style w:type="character" w:customStyle="1" w:styleId="2Char">
    <w:name w:val="عنوان 2 Char"/>
    <w:basedOn w:val="a0"/>
    <w:link w:val="2"/>
    <w:uiPriority w:val="9"/>
    <w:rsid w:val="001F46CE"/>
    <w:rPr>
      <w:rFonts w:ascii="Traditional Arabic" w:hAnsi="Traditional Arabic" w:cs="Traditional Arabic"/>
      <w:b/>
      <w:bCs/>
      <w:color w:val="000000" w:themeColor="text1"/>
      <w:sz w:val="36"/>
      <w:szCs w:val="36"/>
      <w:lang w:bidi="ar-Q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1354</Words>
  <Characters>7718</Characters>
  <Application>Microsoft Office Word</Application>
  <DocSecurity>0</DocSecurity>
  <Lines>64</Lines>
  <Paragraphs>18</Paragraphs>
  <ScaleCrop>false</ScaleCrop>
  <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Fadhl Abdullah Abdo Murad</dc:creator>
  <cp:keywords/>
  <dc:description/>
  <cp:lastModifiedBy>alkmese1989@gmail.com</cp:lastModifiedBy>
  <cp:revision>2</cp:revision>
  <dcterms:created xsi:type="dcterms:W3CDTF">2025-08-07T19:14:00Z</dcterms:created>
  <dcterms:modified xsi:type="dcterms:W3CDTF">2025-08-07T19:14:00Z</dcterms:modified>
</cp:coreProperties>
</file>